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68F9" w14:textId="77777777" w:rsidR="003517CA" w:rsidRPr="008D3EF0" w:rsidRDefault="003517CA" w:rsidP="003517CA">
      <w:pPr>
        <w:ind w:firstLine="708"/>
        <w:rPr>
          <w:rFonts w:ascii="Arial" w:hAnsi="Arial" w:cs="Arial"/>
          <w:b/>
          <w:sz w:val="36"/>
        </w:rPr>
      </w:pPr>
    </w:p>
    <w:p w14:paraId="5489DEB8" w14:textId="325CB834" w:rsidR="008E67A0" w:rsidRDefault="00C20359" w:rsidP="001A6EB9">
      <w:pPr>
        <w:ind w:left="1416" w:firstLine="708"/>
        <w:rPr>
          <w:rFonts w:ascii="Arial" w:hAnsi="Arial" w:cs="Arial"/>
          <w:b/>
          <w:color w:val="ED7D31" w:themeColor="accent2"/>
          <w:sz w:val="40"/>
          <w:szCs w:val="40"/>
        </w:rPr>
      </w:pPr>
      <w:r w:rsidRPr="008D3EF0">
        <w:rPr>
          <w:rFonts w:ascii="Arial" w:hAnsi="Arial" w:cs="Arial"/>
          <w:b/>
          <w:color w:val="ED7D31" w:themeColor="accent2"/>
          <w:sz w:val="40"/>
          <w:szCs w:val="40"/>
        </w:rPr>
        <w:t>Avis d’appel d’offre ouvert</w:t>
      </w:r>
    </w:p>
    <w:p w14:paraId="517AB4F6" w14:textId="77777777" w:rsidR="00CC198D" w:rsidRDefault="00CC198D" w:rsidP="00CC198D">
      <w:pPr>
        <w:framePr w:hSpace="141" w:wrap="around" w:vAnchor="text" w:hAnchor="page" w:x="1429" w:y="329"/>
        <w:jc w:val="both"/>
        <w:rPr>
          <w:rFonts w:ascii="Helvetica" w:hAnsi="Helvetica" w:cs="Arial"/>
          <w:sz w:val="24"/>
          <w:szCs w:val="24"/>
        </w:rPr>
      </w:pPr>
      <w:r>
        <w:rPr>
          <w:rFonts w:ascii="Helvetica" w:hAnsi="Helvetica" w:cs="Arial"/>
          <w:sz w:val="24"/>
          <w:szCs w:val="24"/>
        </w:rPr>
        <w:t>Le numérique est aujourd’hui un véritable levier et outil dans l’apprentissage.</w:t>
      </w:r>
    </w:p>
    <w:p w14:paraId="6B7D2BFD" w14:textId="77777777" w:rsidR="00CC198D" w:rsidRDefault="00CC198D" w:rsidP="00CC198D">
      <w:pPr>
        <w:framePr w:hSpace="141" w:wrap="around" w:vAnchor="text" w:hAnchor="page" w:x="1429" w:y="329"/>
        <w:jc w:val="both"/>
        <w:rPr>
          <w:rFonts w:ascii="Helvetica" w:hAnsi="Helvetica" w:cs="Arial"/>
          <w:sz w:val="24"/>
          <w:szCs w:val="24"/>
        </w:rPr>
      </w:pPr>
      <w:r>
        <w:rPr>
          <w:rFonts w:ascii="Helvetica" w:hAnsi="Helvetica" w:cs="Arial"/>
          <w:sz w:val="24"/>
          <w:szCs w:val="24"/>
        </w:rPr>
        <w:t>Il facilite l’acquisition et ou renforcement de compétences.</w:t>
      </w:r>
    </w:p>
    <w:p w14:paraId="3C0D74F5" w14:textId="77777777" w:rsidR="00CC198D" w:rsidRPr="00936DD7" w:rsidRDefault="00CC198D" w:rsidP="00CC198D">
      <w:pPr>
        <w:framePr w:hSpace="141" w:wrap="around" w:vAnchor="text" w:hAnchor="page" w:x="1429" w:y="329"/>
        <w:jc w:val="both"/>
        <w:rPr>
          <w:rFonts w:ascii="Helvetica" w:hAnsi="Helvetica" w:cs="Arial"/>
          <w:sz w:val="24"/>
          <w:szCs w:val="24"/>
        </w:rPr>
      </w:pPr>
      <w:r>
        <w:rPr>
          <w:rFonts w:ascii="Helvetica" w:hAnsi="Helvetica" w:cs="Arial"/>
          <w:sz w:val="24"/>
          <w:szCs w:val="24"/>
        </w:rPr>
        <w:t>Il permet également aux apprenants de faire du prototypage, développer leur créativité et enfin produire des contenus et/ou outils en utilisant du matériel de dernière technologie.</w:t>
      </w:r>
    </w:p>
    <w:p w14:paraId="74F2B3B5" w14:textId="77777777" w:rsidR="00CC198D" w:rsidRDefault="00CC198D" w:rsidP="00CC198D">
      <w:pPr>
        <w:framePr w:hSpace="141" w:wrap="around" w:vAnchor="text" w:hAnchor="page" w:x="1429" w:y="329"/>
        <w:jc w:val="both"/>
        <w:rPr>
          <w:rFonts w:ascii="Helvetica" w:hAnsi="Helvetica" w:cs="Arial"/>
          <w:sz w:val="24"/>
          <w:szCs w:val="24"/>
        </w:rPr>
      </w:pPr>
      <w:r>
        <w:rPr>
          <w:rFonts w:ascii="Helvetica" w:hAnsi="Helvetica" w:cs="Arial"/>
          <w:sz w:val="24"/>
          <w:szCs w:val="24"/>
        </w:rPr>
        <w:t xml:space="preserve">C’est pourquoi la Fondation Orange Guinée considère le numérique comme un levier indispensable à l’apprentissage : </w:t>
      </w:r>
    </w:p>
    <w:p w14:paraId="3E4A8CB7" w14:textId="77777777" w:rsidR="00CC198D" w:rsidRDefault="00CC198D" w:rsidP="00CC198D">
      <w:pPr>
        <w:pStyle w:val="Paragraphedeliste"/>
        <w:framePr w:hSpace="141" w:wrap="around" w:vAnchor="text" w:hAnchor="page" w:x="1429" w:y="329"/>
        <w:numPr>
          <w:ilvl w:val="0"/>
          <w:numId w:val="26"/>
        </w:numPr>
        <w:jc w:val="both"/>
        <w:rPr>
          <w:rFonts w:ascii="Helvetica" w:hAnsi="Helvetica" w:cs="Arial"/>
          <w:sz w:val="24"/>
          <w:szCs w:val="24"/>
        </w:rPr>
      </w:pPr>
      <w:proofErr w:type="gramStart"/>
      <w:r w:rsidRPr="00CC198D">
        <w:rPr>
          <w:rFonts w:ascii="Helvetica" w:hAnsi="Helvetica" w:cs="Arial"/>
          <w:sz w:val="24"/>
          <w:szCs w:val="24"/>
        </w:rPr>
        <w:t>il</w:t>
      </w:r>
      <w:proofErr w:type="gramEnd"/>
      <w:r w:rsidRPr="00CC198D">
        <w:rPr>
          <w:rFonts w:ascii="Helvetica" w:hAnsi="Helvetica" w:cs="Arial"/>
          <w:sz w:val="24"/>
          <w:szCs w:val="24"/>
        </w:rPr>
        <w:t xml:space="preserve"> donne accès aux apprenants à des modules disponibles en ligne, </w:t>
      </w:r>
    </w:p>
    <w:p w14:paraId="1BCE9607" w14:textId="77777777" w:rsidR="00CC198D" w:rsidRDefault="00CC198D" w:rsidP="00CC198D">
      <w:pPr>
        <w:pStyle w:val="Paragraphedeliste"/>
        <w:framePr w:hSpace="141" w:wrap="around" w:vAnchor="text" w:hAnchor="page" w:x="1429" w:y="329"/>
        <w:numPr>
          <w:ilvl w:val="0"/>
          <w:numId w:val="26"/>
        </w:numPr>
        <w:jc w:val="both"/>
        <w:rPr>
          <w:rFonts w:ascii="Helvetica" w:hAnsi="Helvetica" w:cs="Arial"/>
          <w:sz w:val="24"/>
          <w:szCs w:val="24"/>
        </w:rPr>
      </w:pPr>
      <w:proofErr w:type="gramStart"/>
      <w:r>
        <w:rPr>
          <w:rFonts w:ascii="Helvetica" w:hAnsi="Helvetica" w:cs="Arial"/>
          <w:sz w:val="24"/>
          <w:szCs w:val="24"/>
        </w:rPr>
        <w:t>il</w:t>
      </w:r>
      <w:proofErr w:type="gramEnd"/>
      <w:r>
        <w:rPr>
          <w:rFonts w:ascii="Helvetica" w:hAnsi="Helvetica" w:cs="Arial"/>
          <w:sz w:val="24"/>
          <w:szCs w:val="24"/>
        </w:rPr>
        <w:t xml:space="preserve"> </w:t>
      </w:r>
      <w:r w:rsidRPr="00CC198D">
        <w:rPr>
          <w:rFonts w:ascii="Helvetica" w:hAnsi="Helvetica" w:cs="Arial"/>
          <w:sz w:val="24"/>
          <w:szCs w:val="24"/>
        </w:rPr>
        <w:t xml:space="preserve">évite à ces derniers de se déplacer mais surtout </w:t>
      </w:r>
    </w:p>
    <w:p w14:paraId="6B4CB225" w14:textId="3A75F460" w:rsidR="00CC198D" w:rsidRPr="00CC198D" w:rsidRDefault="00CC198D" w:rsidP="00CC198D">
      <w:pPr>
        <w:pStyle w:val="Paragraphedeliste"/>
        <w:framePr w:hSpace="141" w:wrap="around" w:vAnchor="text" w:hAnchor="page" w:x="1429" w:y="329"/>
        <w:numPr>
          <w:ilvl w:val="0"/>
          <w:numId w:val="26"/>
        </w:numPr>
        <w:jc w:val="both"/>
        <w:rPr>
          <w:rFonts w:ascii="Helvetica" w:hAnsi="Helvetica" w:cs="Arial"/>
          <w:sz w:val="24"/>
          <w:szCs w:val="24"/>
        </w:rPr>
      </w:pPr>
      <w:proofErr w:type="gramStart"/>
      <w:r>
        <w:rPr>
          <w:rFonts w:ascii="Helvetica" w:hAnsi="Helvetica" w:cs="Arial"/>
          <w:sz w:val="24"/>
          <w:szCs w:val="24"/>
        </w:rPr>
        <w:t>il</w:t>
      </w:r>
      <w:proofErr w:type="gramEnd"/>
      <w:r>
        <w:rPr>
          <w:rFonts w:ascii="Helvetica" w:hAnsi="Helvetica" w:cs="Arial"/>
          <w:sz w:val="24"/>
          <w:szCs w:val="24"/>
        </w:rPr>
        <w:t xml:space="preserve"> </w:t>
      </w:r>
      <w:r w:rsidRPr="00CC198D">
        <w:rPr>
          <w:rFonts w:ascii="Helvetica" w:hAnsi="Helvetica" w:cs="Arial"/>
          <w:sz w:val="24"/>
          <w:szCs w:val="24"/>
        </w:rPr>
        <w:t>favorise la création d’une chaine de valeur indispensable dans les différents métiers dits techs .</w:t>
      </w:r>
    </w:p>
    <w:p w14:paraId="785B18CB" w14:textId="6CF6B3EF" w:rsidR="00CC198D" w:rsidRPr="00936DD7" w:rsidRDefault="00CC198D" w:rsidP="00CC198D">
      <w:pPr>
        <w:framePr w:hSpace="141" w:wrap="around" w:vAnchor="text" w:hAnchor="page" w:x="1429" w:y="329"/>
        <w:jc w:val="both"/>
        <w:rPr>
          <w:rFonts w:ascii="Helvetica" w:hAnsi="Helvetica" w:cs="Arial"/>
          <w:sz w:val="24"/>
          <w:szCs w:val="24"/>
        </w:rPr>
      </w:pPr>
      <w:r>
        <w:rPr>
          <w:rFonts w:ascii="Helvetica" w:hAnsi="Helvetica" w:cs="Arial"/>
          <w:sz w:val="24"/>
          <w:szCs w:val="24"/>
        </w:rPr>
        <w:t>Contribuer à un accès égal pour tous à l’éducation est une mission qu’elle s’est assignée et, si jusque-</w:t>
      </w:r>
      <w:proofErr w:type="gramStart"/>
      <w:r>
        <w:rPr>
          <w:rFonts w:ascii="Helvetica" w:hAnsi="Helvetica" w:cs="Arial"/>
          <w:sz w:val="24"/>
          <w:szCs w:val="24"/>
        </w:rPr>
        <w:t>là ,</w:t>
      </w:r>
      <w:proofErr w:type="gramEnd"/>
      <w:r>
        <w:rPr>
          <w:rFonts w:ascii="Helvetica" w:hAnsi="Helvetica" w:cs="Arial"/>
          <w:sz w:val="24"/>
          <w:szCs w:val="24"/>
        </w:rPr>
        <w:t xml:space="preserve"> elle s’est engagée pour permettre aux jeunes en Guinée d’apprendre via le digital dans les écoles primaires ou encore l’enseignement technique, elle se penche désormais sur les élèves inscrits dans les écoles des arts .</w:t>
      </w:r>
    </w:p>
    <w:p w14:paraId="59D31E8D" w14:textId="77777777" w:rsidR="00CC198D" w:rsidRPr="00936DD7" w:rsidRDefault="00CC198D" w:rsidP="00CC198D">
      <w:pPr>
        <w:framePr w:hSpace="141" w:wrap="around" w:vAnchor="text" w:hAnchor="page" w:x="1429" w:y="329"/>
        <w:jc w:val="both"/>
        <w:rPr>
          <w:rFonts w:ascii="Helvetica" w:hAnsi="Helvetica"/>
          <w:sz w:val="24"/>
          <w:szCs w:val="24"/>
        </w:rPr>
      </w:pPr>
    </w:p>
    <w:p w14:paraId="1347FC57" w14:textId="756A7027" w:rsidR="00CC198D" w:rsidRDefault="00CC198D" w:rsidP="00CC198D">
      <w:pPr>
        <w:framePr w:hSpace="141" w:wrap="around" w:vAnchor="text" w:hAnchor="page" w:x="1429" w:y="329"/>
        <w:jc w:val="both"/>
        <w:rPr>
          <w:rFonts w:ascii="Helvetica" w:hAnsi="Helvetica"/>
          <w:sz w:val="24"/>
          <w:szCs w:val="24"/>
        </w:rPr>
      </w:pPr>
      <w:r>
        <w:rPr>
          <w:rFonts w:ascii="Helvetica" w:hAnsi="Helvetica"/>
          <w:sz w:val="24"/>
          <w:szCs w:val="24"/>
        </w:rPr>
        <w:t>En effet, il devient aussi évident que cet univers- les arts- a recours -pour mettre en visibilité et traduire leurs talents dans le domaine- aux outils dits numériques.</w:t>
      </w:r>
    </w:p>
    <w:p w14:paraId="4BA84569" w14:textId="77777777" w:rsidR="00CC198D" w:rsidRPr="00936DD7" w:rsidRDefault="00CC198D" w:rsidP="00CC198D">
      <w:pPr>
        <w:framePr w:hSpace="141" w:wrap="around" w:vAnchor="text" w:hAnchor="page" w:x="1429" w:y="329"/>
        <w:jc w:val="both"/>
        <w:rPr>
          <w:rFonts w:ascii="Helvetica" w:hAnsi="Helvetica" w:cs="Arial"/>
          <w:sz w:val="24"/>
          <w:szCs w:val="24"/>
        </w:rPr>
      </w:pPr>
      <w:r w:rsidRPr="00936DD7">
        <w:rPr>
          <w:rFonts w:ascii="Helvetica" w:hAnsi="Helvetica" w:cs="Arial"/>
          <w:sz w:val="24"/>
          <w:szCs w:val="24"/>
        </w:rPr>
        <w:t>.</w:t>
      </w:r>
    </w:p>
    <w:p w14:paraId="0BA78069" w14:textId="1048AD3A" w:rsidR="003D0A41" w:rsidRPr="003D0A41" w:rsidRDefault="00CC198D" w:rsidP="00CC198D">
      <w:pPr>
        <w:framePr w:hSpace="141" w:wrap="around" w:vAnchor="text" w:hAnchor="page" w:x="1429" w:y="329"/>
        <w:jc w:val="both"/>
        <w:rPr>
          <w:rFonts w:ascii="Arial" w:hAnsi="Arial" w:cs="Arial"/>
        </w:rPr>
      </w:pPr>
      <w:r w:rsidRPr="00936DD7">
        <w:rPr>
          <w:rFonts w:ascii="Helvetica" w:hAnsi="Helvetica" w:cs="Arial"/>
          <w:sz w:val="24"/>
          <w:szCs w:val="24"/>
        </w:rPr>
        <w:t>Le présent cahier de</w:t>
      </w:r>
      <w:r>
        <w:rPr>
          <w:rFonts w:ascii="Helvetica" w:hAnsi="Helvetica" w:cs="Arial"/>
          <w:sz w:val="24"/>
          <w:szCs w:val="24"/>
        </w:rPr>
        <w:t>s</w:t>
      </w:r>
      <w:r w:rsidRPr="00936DD7">
        <w:rPr>
          <w:rFonts w:ascii="Helvetica" w:hAnsi="Helvetica" w:cs="Arial"/>
          <w:sz w:val="24"/>
          <w:szCs w:val="24"/>
        </w:rPr>
        <w:t xml:space="preserve"> charge</w:t>
      </w:r>
      <w:r>
        <w:rPr>
          <w:rFonts w:ascii="Helvetica" w:hAnsi="Helvetica" w:cs="Arial"/>
          <w:sz w:val="24"/>
          <w:szCs w:val="24"/>
        </w:rPr>
        <w:t>s</w:t>
      </w:r>
      <w:r w:rsidRPr="00936DD7">
        <w:rPr>
          <w:rFonts w:ascii="Helvetica" w:hAnsi="Helvetica" w:cs="Arial"/>
          <w:sz w:val="24"/>
          <w:szCs w:val="24"/>
        </w:rPr>
        <w:t xml:space="preserve"> entend donc définir l’ensemble des équipements requis </w:t>
      </w:r>
      <w:r>
        <w:rPr>
          <w:rFonts w:ascii="Helvetica" w:hAnsi="Helvetica" w:cs="Arial"/>
          <w:sz w:val="24"/>
          <w:szCs w:val="24"/>
        </w:rPr>
        <w:t>pour contribuer à la formation des apprenants de l’écoles des Arts qui- au même titre que les autres curricula- ne saurait être sans ces outils informatiques.</w:t>
      </w:r>
      <w:r>
        <w:rPr>
          <w:rFonts w:ascii="Arial" w:hAnsi="Arial" w:cs="Arial"/>
          <w:sz w:val="24"/>
          <w:szCs w:val="24"/>
        </w:rPr>
        <w:t xml:space="preserve">  </w:t>
      </w:r>
    </w:p>
    <w:p w14:paraId="2A136341" w14:textId="77777777" w:rsidR="00BB5498" w:rsidRPr="008D3EF0" w:rsidRDefault="00BB5498" w:rsidP="003D0A41">
      <w:pPr>
        <w:rPr>
          <w:rFonts w:ascii="Arial" w:hAnsi="Arial" w:cs="Arial"/>
          <w:b/>
          <w:color w:val="ED7D31" w:themeColor="accent2"/>
          <w:sz w:val="40"/>
          <w:szCs w:val="40"/>
        </w:rPr>
      </w:pPr>
    </w:p>
    <w:p w14:paraId="3E75312A" w14:textId="44D38F94" w:rsidR="003E1B1A" w:rsidRPr="00BB5498" w:rsidRDefault="003E1B1A" w:rsidP="00BB5498">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Objet de la consultation</w:t>
      </w:r>
    </w:p>
    <w:p w14:paraId="2F913400" w14:textId="77777777" w:rsidR="00CC198D" w:rsidRDefault="00470097" w:rsidP="00CC198D">
      <w:pPr>
        <w:jc w:val="both"/>
        <w:rPr>
          <w:rFonts w:ascii="Arial" w:hAnsi="Arial" w:cs="Arial"/>
          <w:sz w:val="24"/>
          <w:szCs w:val="24"/>
        </w:rPr>
      </w:pPr>
      <w:r w:rsidRPr="003D0A41">
        <w:rPr>
          <w:rFonts w:ascii="Arial" w:hAnsi="Arial" w:cs="Arial"/>
        </w:rPr>
        <w:t xml:space="preserve">Le présent appel d’offre </w:t>
      </w:r>
      <w:r w:rsidR="003E1B1A" w:rsidRPr="003D0A41">
        <w:rPr>
          <w:rFonts w:ascii="Arial" w:hAnsi="Arial" w:cs="Arial"/>
        </w:rPr>
        <w:t xml:space="preserve">a pour objet </w:t>
      </w:r>
      <w:r w:rsidR="003D0A41" w:rsidRPr="003D0A41">
        <w:rPr>
          <w:rFonts w:ascii="Arial" w:hAnsi="Arial" w:cs="Arial"/>
        </w:rPr>
        <w:t xml:space="preserve">l’obtention </w:t>
      </w:r>
      <w:proofErr w:type="spellStart"/>
      <w:r w:rsidR="00CC198D">
        <w:rPr>
          <w:rFonts w:ascii="Arial" w:hAnsi="Arial" w:cs="Arial"/>
          <w:sz w:val="24"/>
          <w:szCs w:val="24"/>
        </w:rPr>
        <w:t>l’obtention</w:t>
      </w:r>
      <w:proofErr w:type="spellEnd"/>
      <w:r w:rsidR="00CC198D">
        <w:rPr>
          <w:rFonts w:ascii="Arial" w:hAnsi="Arial" w:cs="Arial"/>
          <w:sz w:val="24"/>
          <w:szCs w:val="24"/>
        </w:rPr>
        <w:t xml:space="preserve"> des meilleurs tarifs pour l’acquisition des dits équipements. </w:t>
      </w:r>
    </w:p>
    <w:p w14:paraId="70849F1E" w14:textId="77777777" w:rsidR="00CC198D" w:rsidRDefault="00CC198D" w:rsidP="00CC198D">
      <w:pPr>
        <w:jc w:val="both"/>
        <w:rPr>
          <w:rFonts w:ascii="Arial" w:hAnsi="Arial" w:cs="Arial"/>
          <w:sz w:val="24"/>
          <w:szCs w:val="24"/>
        </w:rPr>
      </w:pPr>
      <w:r>
        <w:rPr>
          <w:rFonts w:ascii="Arial" w:hAnsi="Arial" w:cs="Arial"/>
          <w:sz w:val="24"/>
          <w:szCs w:val="24"/>
        </w:rPr>
        <w:t>Ces équipements étant spécifiques, ils doivent à la fois assurer qualité et garantie, être référencés dans le monde IT.</w:t>
      </w:r>
    </w:p>
    <w:p w14:paraId="21E1506D" w14:textId="2AD927CD" w:rsidR="008D3EF0" w:rsidRPr="008D3EF0" w:rsidRDefault="008D3EF0" w:rsidP="00CC198D">
      <w:pPr>
        <w:jc w:val="both"/>
        <w:rPr>
          <w:rFonts w:ascii="Arial" w:hAnsi="Arial" w:cs="Arial"/>
          <w:sz w:val="24"/>
          <w:szCs w:val="24"/>
        </w:rPr>
      </w:pPr>
    </w:p>
    <w:p w14:paraId="50D2924C" w14:textId="6D9776D0"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Forme et contenu de la Proposition</w:t>
      </w:r>
    </w:p>
    <w:p w14:paraId="394344C0" w14:textId="77777777" w:rsidR="00B031B2" w:rsidRPr="00BB5498" w:rsidRDefault="00B031B2" w:rsidP="00B031B2">
      <w:pPr>
        <w:jc w:val="both"/>
        <w:rPr>
          <w:rFonts w:ascii="Arial" w:hAnsi="Arial" w:cs="Arial"/>
        </w:rPr>
      </w:pPr>
      <w:r w:rsidRPr="00BB5498">
        <w:rPr>
          <w:rFonts w:ascii="Arial" w:hAnsi="Arial" w:cs="Arial"/>
        </w:rPr>
        <w:t>Le soumissionnaire devra fournir une offre financière relative à l’achat des dits équipements ainsi que les garanties associées :</w:t>
      </w:r>
    </w:p>
    <w:p w14:paraId="64B15D1A" w14:textId="77777777" w:rsidR="00B031B2" w:rsidRPr="00BB5498" w:rsidRDefault="00B031B2" w:rsidP="00B031B2">
      <w:pPr>
        <w:jc w:val="both"/>
        <w:rPr>
          <w:rFonts w:ascii="Arial" w:hAnsi="Arial" w:cs="Arial"/>
        </w:rPr>
      </w:pPr>
    </w:p>
    <w:p w14:paraId="034DA91B" w14:textId="77777777" w:rsidR="00B031B2" w:rsidRPr="00BB5498" w:rsidRDefault="00B031B2" w:rsidP="003D0A41">
      <w:pPr>
        <w:numPr>
          <w:ilvl w:val="0"/>
          <w:numId w:val="24"/>
        </w:numPr>
        <w:jc w:val="both"/>
        <w:rPr>
          <w:rFonts w:ascii="Arial" w:hAnsi="Arial" w:cs="Arial"/>
        </w:rPr>
      </w:pPr>
      <w:r w:rsidRPr="00BB5498">
        <w:rPr>
          <w:rFonts w:ascii="Arial" w:hAnsi="Arial" w:cs="Arial"/>
        </w:rPr>
        <w:t>Une lettre de soumission par laquelle le candidat déclare son intention de soumissionner et son engagement à respecter l'ensemble des dispositions contenues dans le cahier des charges.</w:t>
      </w:r>
    </w:p>
    <w:p w14:paraId="555D318C" w14:textId="77777777" w:rsidR="00B031B2" w:rsidRPr="00BB5498" w:rsidRDefault="00B031B2" w:rsidP="003D0A41">
      <w:pPr>
        <w:ind w:left="720"/>
        <w:jc w:val="both"/>
        <w:rPr>
          <w:rFonts w:ascii="Arial" w:hAnsi="Arial" w:cs="Arial"/>
        </w:rPr>
      </w:pPr>
    </w:p>
    <w:p w14:paraId="73429F4D" w14:textId="77777777" w:rsidR="00B031B2" w:rsidRPr="00BB5498" w:rsidRDefault="00B031B2" w:rsidP="003D0A41">
      <w:pPr>
        <w:numPr>
          <w:ilvl w:val="0"/>
          <w:numId w:val="24"/>
        </w:numPr>
        <w:jc w:val="both"/>
        <w:rPr>
          <w:rFonts w:ascii="Arial" w:hAnsi="Arial" w:cs="Arial"/>
        </w:rPr>
      </w:pPr>
      <w:r w:rsidRPr="00BB5498">
        <w:rPr>
          <w:rFonts w:ascii="Arial" w:hAnsi="Arial" w:cs="Arial"/>
        </w:rPr>
        <w:t>Une déclaration sur l'honneur attestant que le candidat n'est pas engagé dans une procédure de règlement judiciaire ou de liquidation des biens ;</w:t>
      </w:r>
    </w:p>
    <w:p w14:paraId="5DE63CD7" w14:textId="77777777" w:rsidR="00B031B2" w:rsidRPr="00BB5498" w:rsidRDefault="00B031B2" w:rsidP="003D0A41">
      <w:pPr>
        <w:jc w:val="both"/>
        <w:rPr>
          <w:rFonts w:ascii="Arial" w:hAnsi="Arial" w:cs="Arial"/>
        </w:rPr>
      </w:pPr>
    </w:p>
    <w:p w14:paraId="64B8E549" w14:textId="77777777" w:rsidR="00B031B2" w:rsidRPr="00BB5498" w:rsidRDefault="00B031B2" w:rsidP="003D0A41">
      <w:pPr>
        <w:numPr>
          <w:ilvl w:val="0"/>
          <w:numId w:val="24"/>
        </w:numPr>
        <w:jc w:val="both"/>
        <w:rPr>
          <w:rFonts w:ascii="Arial" w:hAnsi="Arial" w:cs="Arial"/>
        </w:rPr>
      </w:pPr>
      <w:r w:rsidRPr="00BB5498">
        <w:rPr>
          <w:rFonts w:ascii="Arial" w:hAnsi="Arial" w:cs="Arial"/>
        </w:rPr>
        <w:t>Les attestations ci-après pour les entreprises de droit guinéen et étranger :</w:t>
      </w:r>
    </w:p>
    <w:p w14:paraId="244111EA" w14:textId="77777777" w:rsidR="00B031B2" w:rsidRPr="00BB5498" w:rsidRDefault="00B031B2" w:rsidP="00B031B2">
      <w:pPr>
        <w:ind w:left="720"/>
        <w:rPr>
          <w:rFonts w:ascii="Arial" w:hAnsi="Arial" w:cs="Arial"/>
        </w:rPr>
      </w:pPr>
    </w:p>
    <w:p w14:paraId="6F59032A" w14:textId="77777777" w:rsidR="00B031B2" w:rsidRPr="00BB5498" w:rsidRDefault="00B031B2" w:rsidP="00B031B2">
      <w:pPr>
        <w:numPr>
          <w:ilvl w:val="0"/>
          <w:numId w:val="21"/>
        </w:numPr>
        <w:rPr>
          <w:rFonts w:ascii="Arial" w:hAnsi="Arial" w:cs="Arial"/>
        </w:rPr>
      </w:pPr>
      <w:r w:rsidRPr="00BB5498">
        <w:rPr>
          <w:rFonts w:ascii="Arial" w:hAnsi="Arial" w:cs="Arial"/>
        </w:rPr>
        <w:t>Le RCCM ;</w:t>
      </w:r>
    </w:p>
    <w:p w14:paraId="44DB5533" w14:textId="77777777" w:rsidR="00B031B2" w:rsidRPr="00BB5498" w:rsidRDefault="00B031B2" w:rsidP="00B031B2">
      <w:pPr>
        <w:numPr>
          <w:ilvl w:val="0"/>
          <w:numId w:val="21"/>
        </w:numPr>
        <w:rPr>
          <w:rFonts w:ascii="Arial" w:hAnsi="Arial" w:cs="Arial"/>
        </w:rPr>
      </w:pPr>
      <w:r w:rsidRPr="00BB5498">
        <w:rPr>
          <w:rFonts w:ascii="Arial" w:hAnsi="Arial" w:cs="Arial"/>
        </w:rPr>
        <w:lastRenderedPageBreak/>
        <w:t>Le code NIF à jour ;</w:t>
      </w:r>
    </w:p>
    <w:p w14:paraId="2D605195" w14:textId="77777777" w:rsidR="00B031B2" w:rsidRPr="00BB5498" w:rsidRDefault="00B031B2" w:rsidP="00B031B2">
      <w:pPr>
        <w:numPr>
          <w:ilvl w:val="0"/>
          <w:numId w:val="21"/>
        </w:numPr>
        <w:rPr>
          <w:rFonts w:ascii="Arial" w:hAnsi="Arial" w:cs="Arial"/>
        </w:rPr>
      </w:pPr>
      <w:r w:rsidRPr="00BB5498">
        <w:rPr>
          <w:rFonts w:ascii="Arial" w:hAnsi="Arial" w:cs="Arial"/>
        </w:rPr>
        <w:t>Le quitus fiscal.</w:t>
      </w:r>
    </w:p>
    <w:p w14:paraId="6326829D" w14:textId="77777777" w:rsidR="00B031B2" w:rsidRPr="00BB5498" w:rsidRDefault="00B031B2" w:rsidP="00B031B2">
      <w:pPr>
        <w:numPr>
          <w:ilvl w:val="0"/>
          <w:numId w:val="21"/>
        </w:numPr>
        <w:rPr>
          <w:rFonts w:ascii="Arial" w:hAnsi="Arial" w:cs="Arial"/>
        </w:rPr>
      </w:pPr>
      <w:r w:rsidRPr="00BB5498">
        <w:rPr>
          <w:rFonts w:ascii="Arial" w:hAnsi="Arial" w:cs="Arial"/>
        </w:rPr>
        <w:t>Un certificat de non-faillite ;</w:t>
      </w:r>
    </w:p>
    <w:p w14:paraId="576DB7CC" w14:textId="77777777" w:rsidR="00B031B2" w:rsidRPr="00BB5498" w:rsidRDefault="00B031B2" w:rsidP="00B031B2">
      <w:pPr>
        <w:rPr>
          <w:rFonts w:ascii="Arial" w:hAnsi="Arial" w:cs="Arial"/>
        </w:rPr>
      </w:pPr>
    </w:p>
    <w:p w14:paraId="2730E321" w14:textId="77777777" w:rsidR="00B031B2" w:rsidRPr="00BB5498" w:rsidRDefault="00B031B2" w:rsidP="00B031B2">
      <w:pPr>
        <w:rPr>
          <w:rFonts w:ascii="Arial" w:hAnsi="Arial" w:cs="Arial"/>
        </w:rPr>
      </w:pPr>
      <w:r w:rsidRPr="00BB5498">
        <w:rPr>
          <w:rFonts w:ascii="Arial" w:hAnsi="Arial" w:cs="Arial"/>
        </w:rPr>
        <w:t>Toutes les pièces administratives demandées devront être en cours de validité au moment du dépôt des offres.</w:t>
      </w:r>
    </w:p>
    <w:p w14:paraId="1986308C" w14:textId="5AEDB040" w:rsidR="00B031B2" w:rsidRPr="008D3EF0" w:rsidRDefault="00B031B2" w:rsidP="00B031B2">
      <w:pPr>
        <w:rPr>
          <w:rFonts w:ascii="Arial" w:hAnsi="Arial" w:cs="Arial"/>
          <w:sz w:val="8"/>
          <w:szCs w:val="24"/>
        </w:rPr>
      </w:pPr>
    </w:p>
    <w:p w14:paraId="6B8F7145" w14:textId="2C8A5F4E" w:rsidR="001A6EB9" w:rsidRDefault="001A6EB9" w:rsidP="00B031B2">
      <w:pPr>
        <w:rPr>
          <w:rFonts w:ascii="Arial" w:hAnsi="Arial" w:cs="Arial"/>
          <w:sz w:val="8"/>
          <w:szCs w:val="24"/>
        </w:rPr>
      </w:pPr>
    </w:p>
    <w:p w14:paraId="53770E13" w14:textId="1963C778" w:rsidR="00BB5498" w:rsidRDefault="00BB5498" w:rsidP="00B031B2">
      <w:pPr>
        <w:rPr>
          <w:rFonts w:ascii="Arial" w:hAnsi="Arial" w:cs="Arial"/>
          <w:sz w:val="8"/>
          <w:szCs w:val="24"/>
        </w:rPr>
      </w:pPr>
    </w:p>
    <w:p w14:paraId="23E814E5" w14:textId="197667EA" w:rsidR="00BB5498" w:rsidRDefault="00BB5498" w:rsidP="00B031B2">
      <w:pPr>
        <w:rPr>
          <w:rFonts w:ascii="Arial" w:hAnsi="Arial" w:cs="Arial"/>
          <w:sz w:val="8"/>
          <w:szCs w:val="24"/>
        </w:rPr>
      </w:pPr>
    </w:p>
    <w:p w14:paraId="6E7D43DD" w14:textId="77777777" w:rsidR="00BB5498" w:rsidRPr="008D3EF0" w:rsidRDefault="00BB5498" w:rsidP="00B031B2">
      <w:pPr>
        <w:rPr>
          <w:rFonts w:ascii="Arial" w:hAnsi="Arial" w:cs="Arial"/>
          <w:sz w:val="8"/>
          <w:szCs w:val="24"/>
        </w:rPr>
      </w:pPr>
    </w:p>
    <w:p w14:paraId="13E80698" w14:textId="77777777" w:rsidR="008D3EF0" w:rsidRPr="008D3EF0" w:rsidRDefault="008D3EF0" w:rsidP="00B031B2">
      <w:pPr>
        <w:rPr>
          <w:rFonts w:ascii="Arial" w:hAnsi="Arial" w:cs="Arial"/>
          <w:color w:val="ED7D31" w:themeColor="accent2"/>
          <w:sz w:val="8"/>
          <w:szCs w:val="24"/>
        </w:rPr>
      </w:pPr>
    </w:p>
    <w:p w14:paraId="4C01303E" w14:textId="77777777"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 Documents et renseignements à fournir par le soumissionnaire</w:t>
      </w:r>
    </w:p>
    <w:p w14:paraId="64A49C01" w14:textId="77777777" w:rsidR="00B031B2" w:rsidRPr="00BB5498" w:rsidRDefault="00B031B2" w:rsidP="00B031B2">
      <w:pPr>
        <w:jc w:val="both"/>
        <w:rPr>
          <w:rFonts w:ascii="Arial" w:hAnsi="Arial" w:cs="Arial"/>
        </w:rPr>
      </w:pPr>
      <w:r w:rsidRPr="00BB5498">
        <w:rPr>
          <w:rFonts w:ascii="Arial" w:hAnsi="Arial" w:cs="Arial"/>
        </w:rPr>
        <w:t>Indépendamment des documents à joindre à la proposition, le soumissionnaire s'engage à fournir, sur demande de la Fondation Orange Guinée, tous les renseignements jugés nécessaires dans les domaines juridique, financier, administratif et technique de l'entreprise.</w:t>
      </w:r>
    </w:p>
    <w:p w14:paraId="1A01B845" w14:textId="77777777" w:rsidR="00B031B2" w:rsidRPr="00BB5498" w:rsidRDefault="00B031B2" w:rsidP="00B031B2">
      <w:pPr>
        <w:jc w:val="both"/>
        <w:rPr>
          <w:rFonts w:ascii="Arial" w:hAnsi="Arial" w:cs="Arial"/>
        </w:rPr>
      </w:pPr>
      <w:r w:rsidRPr="00BB5498">
        <w:rPr>
          <w:rFonts w:ascii="Arial" w:hAnsi="Arial" w:cs="Arial"/>
        </w:rPr>
        <w:t>La Fondation Orange Guinée se réserve le droit d’éliminer sans autre forme de procès toute offre recelant des informations fausses et / ou incomplètes.</w:t>
      </w:r>
    </w:p>
    <w:p w14:paraId="4F06E3BE" w14:textId="77777777" w:rsidR="00B031B2" w:rsidRPr="008D3EF0" w:rsidRDefault="00B031B2" w:rsidP="00B031B2">
      <w:pPr>
        <w:jc w:val="both"/>
        <w:rPr>
          <w:rFonts w:ascii="Arial" w:hAnsi="Arial" w:cs="Arial"/>
          <w:sz w:val="24"/>
          <w:szCs w:val="24"/>
        </w:rPr>
      </w:pPr>
    </w:p>
    <w:p w14:paraId="565BBE19" w14:textId="77777777"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 Documents constitutifs de l’offre</w:t>
      </w:r>
    </w:p>
    <w:p w14:paraId="1898A944" w14:textId="77777777" w:rsidR="00B031B2" w:rsidRPr="00BB5498" w:rsidRDefault="00B031B2" w:rsidP="00B031B2">
      <w:pPr>
        <w:jc w:val="both"/>
        <w:rPr>
          <w:rFonts w:ascii="Arial" w:hAnsi="Arial" w:cs="Arial"/>
        </w:rPr>
      </w:pPr>
      <w:r w:rsidRPr="00BB5498">
        <w:rPr>
          <w:rFonts w:ascii="Arial" w:hAnsi="Arial" w:cs="Arial"/>
        </w:rPr>
        <w:t xml:space="preserve">Les réponses des soumissionnaires devront comprendre au moins les documents </w:t>
      </w:r>
      <w:proofErr w:type="gramStart"/>
      <w:r w:rsidRPr="00BB5498">
        <w:rPr>
          <w:rFonts w:ascii="Arial" w:hAnsi="Arial" w:cs="Arial"/>
        </w:rPr>
        <w:t>suivants:</w:t>
      </w:r>
      <w:proofErr w:type="gramEnd"/>
    </w:p>
    <w:p w14:paraId="1E08CFE2" w14:textId="5F9E6465" w:rsidR="001609E0" w:rsidRPr="001609E0" w:rsidRDefault="00B031B2" w:rsidP="001609E0">
      <w:pPr>
        <w:numPr>
          <w:ilvl w:val="0"/>
          <w:numId w:val="22"/>
        </w:numPr>
        <w:jc w:val="both"/>
        <w:rPr>
          <w:rFonts w:ascii="Arial" w:hAnsi="Arial" w:cs="Arial"/>
        </w:rPr>
      </w:pPr>
      <w:r w:rsidRPr="00BB5498">
        <w:rPr>
          <w:rFonts w:ascii="Arial" w:hAnsi="Arial" w:cs="Arial"/>
        </w:rPr>
        <w:t xml:space="preserve">Lettre de soumission </w:t>
      </w:r>
      <w:r w:rsidR="001609E0">
        <w:rPr>
          <w:rFonts w:ascii="Arial" w:hAnsi="Arial" w:cs="Arial"/>
        </w:rPr>
        <w:t xml:space="preserve">(à télécharger </w:t>
      </w:r>
      <w:hyperlink r:id="rId7" w:history="1">
        <w:r w:rsidR="001609E0" w:rsidRPr="001B6F9A">
          <w:rPr>
            <w:rStyle w:val="Lienhypertexte"/>
            <w:rFonts w:ascii="Arial" w:hAnsi="Arial" w:cs="Arial"/>
          </w:rPr>
          <w:t>https://we.tl/t-5sp15LLDJF</w:t>
        </w:r>
      </w:hyperlink>
      <w:r w:rsidR="001609E0">
        <w:rPr>
          <w:rFonts w:ascii="Arial" w:hAnsi="Arial" w:cs="Arial"/>
        </w:rPr>
        <w:t xml:space="preserve"> )</w:t>
      </w:r>
    </w:p>
    <w:p w14:paraId="6935BEB3" w14:textId="05FEC667" w:rsidR="003D0A41" w:rsidRPr="00BB5498" w:rsidRDefault="003D0A41" w:rsidP="00B031B2">
      <w:pPr>
        <w:numPr>
          <w:ilvl w:val="0"/>
          <w:numId w:val="22"/>
        </w:numPr>
        <w:jc w:val="both"/>
        <w:rPr>
          <w:rFonts w:ascii="Arial" w:hAnsi="Arial" w:cs="Arial"/>
        </w:rPr>
      </w:pPr>
      <w:r>
        <w:rPr>
          <w:rFonts w:ascii="Arial" w:hAnsi="Arial" w:cs="Arial"/>
        </w:rPr>
        <w:t xml:space="preserve">Documentation technique </w:t>
      </w:r>
    </w:p>
    <w:p w14:paraId="7306A514" w14:textId="47AE9438" w:rsidR="00B031B2" w:rsidRPr="00BB5498" w:rsidRDefault="00B031B2" w:rsidP="00B031B2">
      <w:pPr>
        <w:numPr>
          <w:ilvl w:val="0"/>
          <w:numId w:val="22"/>
        </w:numPr>
        <w:jc w:val="both"/>
        <w:rPr>
          <w:rFonts w:ascii="Arial" w:hAnsi="Arial" w:cs="Arial"/>
        </w:rPr>
      </w:pPr>
      <w:r w:rsidRPr="00BB5498">
        <w:rPr>
          <w:rFonts w:ascii="Arial" w:hAnsi="Arial" w:cs="Arial"/>
        </w:rPr>
        <w:t xml:space="preserve">Récapitulatif des prix </w:t>
      </w:r>
      <w:r w:rsidR="003D0A41">
        <w:rPr>
          <w:rFonts w:ascii="Arial" w:hAnsi="Arial" w:cs="Arial"/>
        </w:rPr>
        <w:t>y compris les délais de livraison</w:t>
      </w:r>
    </w:p>
    <w:p w14:paraId="60F7F231" w14:textId="77777777" w:rsidR="00B031B2" w:rsidRPr="00BB5498" w:rsidRDefault="00B031B2" w:rsidP="00B031B2">
      <w:pPr>
        <w:numPr>
          <w:ilvl w:val="0"/>
          <w:numId w:val="22"/>
        </w:numPr>
        <w:jc w:val="both"/>
        <w:rPr>
          <w:rFonts w:ascii="Arial" w:hAnsi="Arial" w:cs="Arial"/>
        </w:rPr>
      </w:pPr>
      <w:r w:rsidRPr="00BB5498">
        <w:rPr>
          <w:rFonts w:ascii="Arial" w:hAnsi="Arial" w:cs="Arial"/>
        </w:rPr>
        <w:t>Liste détaillée des prix ;</w:t>
      </w:r>
    </w:p>
    <w:p w14:paraId="2EEA3652" w14:textId="77777777" w:rsidR="00B031B2" w:rsidRPr="00BB5498" w:rsidRDefault="00B031B2" w:rsidP="00B031B2">
      <w:pPr>
        <w:numPr>
          <w:ilvl w:val="0"/>
          <w:numId w:val="22"/>
        </w:numPr>
        <w:rPr>
          <w:rFonts w:ascii="Arial" w:hAnsi="Arial" w:cs="Arial"/>
        </w:rPr>
      </w:pPr>
      <w:r w:rsidRPr="00BB5498">
        <w:rPr>
          <w:rFonts w:ascii="Arial" w:hAnsi="Arial" w:cs="Arial"/>
        </w:rPr>
        <w:t xml:space="preserve">La réponse point par point aux clauses administratives et financières. </w:t>
      </w:r>
    </w:p>
    <w:p w14:paraId="5CCDB6E1" w14:textId="77777777" w:rsidR="001A6EB9" w:rsidRPr="00BB5498" w:rsidRDefault="001A6EB9" w:rsidP="00B031B2">
      <w:pPr>
        <w:rPr>
          <w:rFonts w:ascii="Arial" w:hAnsi="Arial" w:cs="Arial"/>
          <w:b/>
          <w:u w:val="single"/>
        </w:rPr>
      </w:pPr>
    </w:p>
    <w:p w14:paraId="6A32B663" w14:textId="25843ABA" w:rsidR="00B031B2" w:rsidRPr="00BB5498" w:rsidRDefault="00B031B2" w:rsidP="00B031B2">
      <w:pPr>
        <w:rPr>
          <w:rFonts w:ascii="Arial" w:hAnsi="Arial" w:cs="Arial"/>
        </w:rPr>
      </w:pPr>
      <w:r w:rsidRPr="00BB5498">
        <w:rPr>
          <w:rFonts w:ascii="Arial" w:hAnsi="Arial" w:cs="Arial"/>
          <w:b/>
          <w:u w:val="single"/>
        </w:rPr>
        <w:t>NB : l’offre financière et technique doivent être présentées dans deux (02) documents séparés</w:t>
      </w:r>
      <w:r w:rsidRPr="00BB5498">
        <w:rPr>
          <w:rFonts w:ascii="Arial" w:hAnsi="Arial" w:cs="Arial"/>
        </w:rPr>
        <w:t xml:space="preserve">. </w:t>
      </w:r>
    </w:p>
    <w:p w14:paraId="368BE28F" w14:textId="56A1568B" w:rsidR="00B031B2" w:rsidRDefault="00B031B2" w:rsidP="00B031B2">
      <w:pPr>
        <w:rPr>
          <w:rFonts w:ascii="Arial" w:hAnsi="Arial" w:cs="Arial"/>
        </w:rPr>
      </w:pPr>
    </w:p>
    <w:p w14:paraId="0681E3A6" w14:textId="77777777" w:rsidR="00BB5498" w:rsidRPr="00BB5498" w:rsidRDefault="00BB5498" w:rsidP="00B031B2">
      <w:pPr>
        <w:rPr>
          <w:rFonts w:ascii="Arial" w:hAnsi="Arial" w:cs="Arial"/>
        </w:rPr>
      </w:pPr>
    </w:p>
    <w:p w14:paraId="2F7F65B0" w14:textId="77777777"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 Prix de l’offre</w:t>
      </w:r>
    </w:p>
    <w:p w14:paraId="456CCD54" w14:textId="0F78F3BA" w:rsidR="00B031B2" w:rsidRPr="00BB5498" w:rsidRDefault="00B031B2" w:rsidP="00B031B2">
      <w:pPr>
        <w:rPr>
          <w:rFonts w:ascii="Arial" w:hAnsi="Arial" w:cs="Arial"/>
        </w:rPr>
      </w:pPr>
      <w:r w:rsidRPr="00BB5498">
        <w:rPr>
          <w:rFonts w:ascii="Arial" w:hAnsi="Arial" w:cs="Arial"/>
        </w:rPr>
        <w:t xml:space="preserve">Les offres seront en francs guinéens ou devise étrangère et devront obligatoirement indiquer l’incoterm (CIF, DDP, </w:t>
      </w:r>
      <w:proofErr w:type="spellStart"/>
      <w:r w:rsidRPr="00BB5498">
        <w:rPr>
          <w:rFonts w:ascii="Arial" w:hAnsi="Arial" w:cs="Arial"/>
        </w:rPr>
        <w:t>Exw</w:t>
      </w:r>
      <w:proofErr w:type="spellEnd"/>
      <w:r w:rsidRPr="00BB5498">
        <w:rPr>
          <w:rFonts w:ascii="Arial" w:hAnsi="Arial" w:cs="Arial"/>
        </w:rPr>
        <w:t xml:space="preserve"> </w:t>
      </w:r>
      <w:proofErr w:type="spellStart"/>
      <w:r w:rsidRPr="00BB5498">
        <w:rPr>
          <w:rFonts w:ascii="Arial" w:hAnsi="Arial" w:cs="Arial"/>
        </w:rPr>
        <w:t>etc</w:t>
      </w:r>
      <w:proofErr w:type="spellEnd"/>
      <w:r w:rsidRPr="00BB5498">
        <w:rPr>
          <w:rFonts w:ascii="Arial" w:hAnsi="Arial" w:cs="Arial"/>
        </w:rPr>
        <w:t>)</w:t>
      </w:r>
      <w:r w:rsidRPr="00BB5498">
        <w:rPr>
          <w:rFonts w:ascii="Arial" w:hAnsi="Arial" w:cs="Arial"/>
          <w:b/>
          <w:bCs/>
        </w:rPr>
        <w:t>.</w:t>
      </w:r>
    </w:p>
    <w:p w14:paraId="7A0DF8C9" w14:textId="77777777" w:rsidR="00B031B2" w:rsidRPr="008D3EF0" w:rsidRDefault="00B031B2" w:rsidP="00B031B2">
      <w:pPr>
        <w:rPr>
          <w:rFonts w:ascii="Arial" w:hAnsi="Arial" w:cs="Arial"/>
          <w:sz w:val="24"/>
          <w:szCs w:val="24"/>
        </w:rPr>
      </w:pPr>
    </w:p>
    <w:p w14:paraId="050E3F18" w14:textId="67949F14"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 </w:t>
      </w:r>
      <w:r w:rsidR="00BB5498" w:rsidRPr="00BB5498">
        <w:rPr>
          <w:rFonts w:ascii="Arial" w:hAnsi="Arial" w:cs="Arial"/>
          <w:b/>
          <w:color w:val="ED7D31" w:themeColor="accent2"/>
          <w:sz w:val="28"/>
          <w:szCs w:val="28"/>
        </w:rPr>
        <w:t>Évaluation</w:t>
      </w:r>
      <w:r w:rsidRPr="00BB5498">
        <w:rPr>
          <w:rFonts w:ascii="Arial" w:hAnsi="Arial" w:cs="Arial"/>
          <w:b/>
          <w:color w:val="ED7D31" w:themeColor="accent2"/>
          <w:sz w:val="28"/>
          <w:szCs w:val="28"/>
        </w:rPr>
        <w:t xml:space="preserve"> des offres</w:t>
      </w:r>
    </w:p>
    <w:p w14:paraId="0E9729CE" w14:textId="77777777" w:rsidR="00B031B2" w:rsidRPr="00BB5498" w:rsidRDefault="00B031B2" w:rsidP="00B031B2">
      <w:pPr>
        <w:jc w:val="both"/>
        <w:rPr>
          <w:rFonts w:ascii="Arial" w:hAnsi="Arial" w:cs="Arial"/>
        </w:rPr>
      </w:pPr>
      <w:r w:rsidRPr="00BB5498">
        <w:rPr>
          <w:rFonts w:ascii="Arial" w:hAnsi="Arial" w:cs="Arial"/>
        </w:rPr>
        <w:t>Les offres seront évaluées sur leurs conformités techniques, leur prix et les références des soumissionnaires, conformément aux clauses sur les évaluations des offres en vigueur à Orange Guinée, clauses applicables au sein de la Fondation Orange Guinée.</w:t>
      </w:r>
    </w:p>
    <w:p w14:paraId="582B6C25" w14:textId="77777777" w:rsidR="00B031B2" w:rsidRPr="00BB5498" w:rsidRDefault="00B031B2" w:rsidP="00B031B2">
      <w:pPr>
        <w:jc w:val="both"/>
        <w:rPr>
          <w:rFonts w:ascii="Arial" w:hAnsi="Arial" w:cs="Arial"/>
        </w:rPr>
      </w:pPr>
      <w:r w:rsidRPr="00BB5498">
        <w:rPr>
          <w:rFonts w:ascii="Arial" w:hAnsi="Arial" w:cs="Arial"/>
        </w:rPr>
        <w:t>Cette évaluation se fera selon les principaux critères suivants :</w:t>
      </w:r>
    </w:p>
    <w:p w14:paraId="14E0BD02" w14:textId="77777777" w:rsidR="00B031B2" w:rsidRPr="00BB5498" w:rsidRDefault="00B031B2" w:rsidP="00B031B2">
      <w:pPr>
        <w:numPr>
          <w:ilvl w:val="0"/>
          <w:numId w:val="23"/>
        </w:numPr>
        <w:jc w:val="both"/>
        <w:rPr>
          <w:rFonts w:ascii="Arial" w:hAnsi="Arial" w:cs="Arial"/>
        </w:rPr>
      </w:pPr>
      <w:r w:rsidRPr="00BB5498">
        <w:rPr>
          <w:rFonts w:ascii="Arial" w:hAnsi="Arial" w:cs="Arial"/>
        </w:rPr>
        <w:t xml:space="preserve">Conformité Technique  </w:t>
      </w:r>
    </w:p>
    <w:p w14:paraId="0CBFA8FB" w14:textId="77777777" w:rsidR="00B031B2" w:rsidRPr="00BB5498" w:rsidRDefault="00B031B2" w:rsidP="00B031B2">
      <w:pPr>
        <w:numPr>
          <w:ilvl w:val="0"/>
          <w:numId w:val="23"/>
        </w:numPr>
        <w:jc w:val="both"/>
        <w:rPr>
          <w:rFonts w:ascii="Arial" w:hAnsi="Arial" w:cs="Arial"/>
        </w:rPr>
      </w:pPr>
      <w:r w:rsidRPr="00BB5498">
        <w:rPr>
          <w:rFonts w:ascii="Arial" w:hAnsi="Arial" w:cs="Arial"/>
        </w:rPr>
        <w:t>Prix et Conditions de paiement ;</w:t>
      </w:r>
    </w:p>
    <w:p w14:paraId="2FC261F4" w14:textId="77777777" w:rsidR="00B031B2" w:rsidRPr="00BB5498" w:rsidRDefault="00B031B2" w:rsidP="00B031B2">
      <w:pPr>
        <w:numPr>
          <w:ilvl w:val="0"/>
          <w:numId w:val="23"/>
        </w:numPr>
        <w:jc w:val="both"/>
        <w:rPr>
          <w:rFonts w:ascii="Arial" w:hAnsi="Arial" w:cs="Arial"/>
        </w:rPr>
      </w:pPr>
      <w:r w:rsidRPr="00BB5498">
        <w:rPr>
          <w:rFonts w:ascii="Arial" w:hAnsi="Arial" w:cs="Arial"/>
        </w:rPr>
        <w:t>Références ;</w:t>
      </w:r>
    </w:p>
    <w:p w14:paraId="4F348D08" w14:textId="0ACACE81" w:rsidR="00B031B2" w:rsidRPr="008D3EF0" w:rsidRDefault="00B031B2" w:rsidP="00B031B2">
      <w:pPr>
        <w:numPr>
          <w:ilvl w:val="0"/>
          <w:numId w:val="23"/>
        </w:numPr>
        <w:jc w:val="both"/>
        <w:rPr>
          <w:rFonts w:ascii="Arial" w:hAnsi="Arial" w:cs="Arial"/>
          <w:sz w:val="24"/>
          <w:szCs w:val="24"/>
        </w:rPr>
      </w:pPr>
      <w:r w:rsidRPr="00BB5498">
        <w:rPr>
          <w:rFonts w:ascii="Arial" w:hAnsi="Arial" w:cs="Arial"/>
        </w:rPr>
        <w:t>Délais de livraison</w:t>
      </w:r>
      <w:r w:rsidRPr="008D3EF0">
        <w:rPr>
          <w:rFonts w:ascii="Arial" w:hAnsi="Arial" w:cs="Arial"/>
          <w:sz w:val="24"/>
          <w:szCs w:val="24"/>
        </w:rPr>
        <w:t>.</w:t>
      </w:r>
    </w:p>
    <w:p w14:paraId="2160F139" w14:textId="77777777" w:rsidR="00B031B2" w:rsidRPr="008D3EF0" w:rsidRDefault="00B031B2" w:rsidP="00B031B2">
      <w:pPr>
        <w:ind w:left="720"/>
        <w:jc w:val="both"/>
        <w:rPr>
          <w:rFonts w:ascii="Arial" w:hAnsi="Arial" w:cs="Arial"/>
          <w:sz w:val="24"/>
          <w:szCs w:val="24"/>
        </w:rPr>
      </w:pPr>
    </w:p>
    <w:p w14:paraId="2E133902" w14:textId="77777777" w:rsidR="00B031B2" w:rsidRPr="00BB5498" w:rsidRDefault="00B031B2" w:rsidP="00B031B2">
      <w:pPr>
        <w:pStyle w:val="Paragraphedeliste"/>
        <w:numPr>
          <w:ilvl w:val="0"/>
          <w:numId w:val="19"/>
        </w:numPr>
        <w:spacing w:after="200" w:line="276" w:lineRule="auto"/>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 Dépôt des offres</w:t>
      </w:r>
    </w:p>
    <w:p w14:paraId="31738763" w14:textId="77777777" w:rsidR="003D0A41" w:rsidRPr="003D0A41" w:rsidRDefault="003D0A41" w:rsidP="003D0A41">
      <w:pPr>
        <w:jc w:val="both"/>
        <w:rPr>
          <w:rFonts w:ascii="Arial" w:hAnsi="Arial" w:cs="Arial"/>
          <w:szCs w:val="24"/>
        </w:rPr>
      </w:pPr>
      <w:r w:rsidRPr="003D0A41">
        <w:rPr>
          <w:rFonts w:ascii="Arial" w:hAnsi="Arial" w:cs="Arial"/>
          <w:sz w:val="24"/>
          <w:szCs w:val="24"/>
        </w:rPr>
        <w:t xml:space="preserve">Les offres seront déposées sous format électronique exclusivement à l’adresse </w:t>
      </w:r>
      <w:proofErr w:type="gramStart"/>
      <w:r w:rsidRPr="003D0A41">
        <w:rPr>
          <w:rFonts w:ascii="Arial" w:hAnsi="Arial" w:cs="Arial"/>
          <w:sz w:val="24"/>
          <w:szCs w:val="24"/>
        </w:rPr>
        <w:t>email</w:t>
      </w:r>
      <w:proofErr w:type="gramEnd"/>
      <w:r w:rsidRPr="003D0A41">
        <w:rPr>
          <w:rFonts w:ascii="Arial" w:hAnsi="Arial" w:cs="Arial"/>
          <w:sz w:val="24"/>
          <w:szCs w:val="24"/>
        </w:rPr>
        <w:t xml:space="preserve"> suivante : </w:t>
      </w:r>
      <w:hyperlink r:id="rId8" w:history="1">
        <w:r w:rsidRPr="003D0A41">
          <w:rPr>
            <w:rStyle w:val="Lienhypertexte"/>
            <w:rFonts w:ascii="Arial" w:hAnsi="Arial" w:cs="Arial"/>
            <w:sz w:val="24"/>
            <w:szCs w:val="24"/>
          </w:rPr>
          <w:t>offresconsultations.ogc@orange-sonatel.com</w:t>
        </w:r>
      </w:hyperlink>
      <w:r w:rsidRPr="003D0A41">
        <w:rPr>
          <w:rFonts w:ascii="Arial" w:hAnsi="Arial" w:cs="Arial"/>
          <w:sz w:val="24"/>
          <w:szCs w:val="24"/>
        </w:rPr>
        <w:t xml:space="preserve"> au plus tard le </w:t>
      </w:r>
      <w:r w:rsidRPr="003D0A41">
        <w:rPr>
          <w:rFonts w:ascii="Arial" w:hAnsi="Arial" w:cs="Arial"/>
          <w:b/>
          <w:bCs/>
          <w:sz w:val="24"/>
          <w:szCs w:val="24"/>
        </w:rPr>
        <w:t>08 novembre avant 12h00.</w:t>
      </w:r>
    </w:p>
    <w:p w14:paraId="42BE58A8" w14:textId="101EC78C" w:rsidR="003D0A41" w:rsidRDefault="003D0A41" w:rsidP="003D0A41">
      <w:pPr>
        <w:jc w:val="both"/>
        <w:rPr>
          <w:rFonts w:ascii="Arial" w:hAnsi="Arial" w:cs="Arial"/>
          <w:b/>
          <w:sz w:val="24"/>
          <w:szCs w:val="24"/>
        </w:rPr>
      </w:pPr>
      <w:r>
        <w:rPr>
          <w:rFonts w:ascii="Arial" w:hAnsi="Arial" w:cs="Arial"/>
          <w:sz w:val="24"/>
          <w:szCs w:val="24"/>
        </w:rPr>
        <w:t>L’objet du mail lors de l’envoie doit être</w:t>
      </w:r>
      <w:proofErr w:type="gramStart"/>
      <w:r>
        <w:rPr>
          <w:rFonts w:ascii="Arial" w:hAnsi="Arial" w:cs="Arial"/>
          <w:sz w:val="24"/>
          <w:szCs w:val="24"/>
        </w:rPr>
        <w:t xml:space="preserve"> </w:t>
      </w:r>
      <w:r w:rsidR="00CC198D">
        <w:rPr>
          <w:rFonts w:ascii="Arial" w:hAnsi="Arial" w:cs="Arial"/>
          <w:b/>
          <w:sz w:val="24"/>
          <w:szCs w:val="24"/>
        </w:rPr>
        <w:t>«</w:t>
      </w:r>
      <w:r w:rsidR="00CC198D" w:rsidRPr="00E95017">
        <w:rPr>
          <w:rFonts w:ascii="Arial" w:hAnsi="Arial" w:cs="Arial"/>
          <w:b/>
          <w:sz w:val="24"/>
          <w:szCs w:val="24"/>
        </w:rPr>
        <w:t>Consultation</w:t>
      </w:r>
      <w:proofErr w:type="gramEnd"/>
      <w:r w:rsidR="00CC198D" w:rsidRPr="00E95017">
        <w:rPr>
          <w:rFonts w:ascii="Arial" w:hAnsi="Arial" w:cs="Arial"/>
          <w:b/>
          <w:sz w:val="24"/>
          <w:szCs w:val="24"/>
        </w:rPr>
        <w:t xml:space="preserve"> </w:t>
      </w:r>
      <w:r w:rsidR="00CC198D">
        <w:rPr>
          <w:rFonts w:ascii="Arial" w:hAnsi="Arial" w:cs="Arial"/>
          <w:b/>
          <w:sz w:val="24"/>
          <w:szCs w:val="24"/>
        </w:rPr>
        <w:t xml:space="preserve">IT pour </w:t>
      </w:r>
      <w:proofErr w:type="spellStart"/>
      <w:r w:rsidR="00CC198D">
        <w:rPr>
          <w:rFonts w:ascii="Arial" w:hAnsi="Arial" w:cs="Arial"/>
          <w:b/>
          <w:sz w:val="24"/>
          <w:szCs w:val="24"/>
        </w:rPr>
        <w:t>Ecole</w:t>
      </w:r>
      <w:proofErr w:type="spellEnd"/>
      <w:r w:rsidR="00CC198D">
        <w:rPr>
          <w:rFonts w:ascii="Arial" w:hAnsi="Arial" w:cs="Arial"/>
          <w:b/>
          <w:sz w:val="24"/>
          <w:szCs w:val="24"/>
        </w:rPr>
        <w:t xml:space="preserve"> des Arts </w:t>
      </w:r>
      <w:r w:rsidR="00CC198D" w:rsidRPr="00E95017">
        <w:rPr>
          <w:rFonts w:ascii="Arial" w:hAnsi="Arial" w:cs="Arial"/>
          <w:b/>
          <w:sz w:val="24"/>
          <w:szCs w:val="24"/>
        </w:rPr>
        <w:t>».</w:t>
      </w:r>
    </w:p>
    <w:p w14:paraId="17B113E8" w14:textId="6DF4C666" w:rsidR="00B031B2" w:rsidRPr="008D3EF0" w:rsidRDefault="00B031B2" w:rsidP="00B031B2">
      <w:pPr>
        <w:jc w:val="both"/>
        <w:rPr>
          <w:rFonts w:ascii="Arial" w:hAnsi="Arial" w:cs="Arial"/>
          <w:b/>
          <w:sz w:val="24"/>
          <w:szCs w:val="24"/>
        </w:rPr>
      </w:pPr>
    </w:p>
    <w:p w14:paraId="626C3B9A" w14:textId="6D376938" w:rsidR="00B031B2" w:rsidRPr="008D3EF0" w:rsidRDefault="00B031B2" w:rsidP="00B031B2">
      <w:pPr>
        <w:jc w:val="both"/>
        <w:rPr>
          <w:rFonts w:ascii="Arial" w:hAnsi="Arial" w:cs="Arial"/>
          <w:b/>
          <w:sz w:val="24"/>
          <w:szCs w:val="24"/>
        </w:rPr>
      </w:pPr>
    </w:p>
    <w:p w14:paraId="72DA274B" w14:textId="77777777" w:rsidR="008D3EF0" w:rsidRPr="008D3EF0" w:rsidRDefault="008D3EF0" w:rsidP="00B031B2">
      <w:pPr>
        <w:jc w:val="both"/>
        <w:rPr>
          <w:rFonts w:ascii="Arial" w:hAnsi="Arial" w:cs="Arial"/>
          <w:b/>
          <w:sz w:val="24"/>
          <w:szCs w:val="24"/>
        </w:rPr>
      </w:pPr>
    </w:p>
    <w:p w14:paraId="1B4B2062" w14:textId="77777777" w:rsidR="00B031B2" w:rsidRPr="008D3EF0" w:rsidRDefault="00B031B2" w:rsidP="00B031B2">
      <w:pPr>
        <w:jc w:val="both"/>
        <w:rPr>
          <w:rFonts w:ascii="Arial" w:hAnsi="Arial" w:cs="Arial"/>
          <w:b/>
          <w:sz w:val="24"/>
          <w:szCs w:val="24"/>
        </w:rPr>
      </w:pPr>
    </w:p>
    <w:p w14:paraId="3A79586F" w14:textId="77777777" w:rsidR="001A6EB9" w:rsidRPr="00BB5498" w:rsidRDefault="00B031B2" w:rsidP="00B031B2">
      <w:pPr>
        <w:pStyle w:val="Paragraphedeliste"/>
        <w:numPr>
          <w:ilvl w:val="0"/>
          <w:numId w:val="19"/>
        </w:numPr>
        <w:spacing w:after="200" w:line="276" w:lineRule="auto"/>
        <w:contextualSpacing/>
        <w:jc w:val="both"/>
        <w:rPr>
          <w:rFonts w:ascii="Arial" w:hAnsi="Arial" w:cs="Arial"/>
          <w:b/>
          <w:color w:val="ED7D31" w:themeColor="accent2"/>
          <w:sz w:val="28"/>
          <w:szCs w:val="28"/>
        </w:rPr>
      </w:pPr>
      <w:r w:rsidRPr="00BB5498">
        <w:rPr>
          <w:rFonts w:ascii="Arial" w:hAnsi="Arial" w:cs="Arial"/>
          <w:b/>
          <w:color w:val="ED7D31" w:themeColor="accent2"/>
          <w:sz w:val="28"/>
          <w:szCs w:val="28"/>
        </w:rPr>
        <w:t>Spécifications du besoin</w:t>
      </w:r>
    </w:p>
    <w:p w14:paraId="4832268A" w14:textId="4EAC139D" w:rsidR="00C544F9" w:rsidRPr="008D3EF0" w:rsidRDefault="00B031B2" w:rsidP="001A6EB9">
      <w:pPr>
        <w:spacing w:after="200" w:line="276" w:lineRule="auto"/>
        <w:contextualSpacing/>
        <w:jc w:val="both"/>
        <w:rPr>
          <w:rFonts w:ascii="Arial" w:hAnsi="Arial" w:cs="Arial"/>
          <w:b/>
          <w:sz w:val="24"/>
          <w:szCs w:val="24"/>
        </w:rPr>
      </w:pPr>
      <w:r w:rsidRPr="008D3EF0">
        <w:rPr>
          <w:rFonts w:ascii="Arial" w:hAnsi="Arial" w:cs="Arial"/>
          <w:sz w:val="24"/>
          <w:szCs w:val="24"/>
        </w:rPr>
        <w:t>La liste des besoins se résume comme suit </w:t>
      </w:r>
    </w:p>
    <w:p w14:paraId="7F65084C" w14:textId="3B99A280" w:rsidR="00C20359" w:rsidRPr="008D3EF0" w:rsidRDefault="003E1B1A" w:rsidP="003E1B1A">
      <w:pPr>
        <w:jc w:val="both"/>
        <w:rPr>
          <w:rFonts w:ascii="Arial" w:hAnsi="Arial" w:cs="Arial"/>
          <w:sz w:val="24"/>
          <w:szCs w:val="24"/>
        </w:rPr>
      </w:pPr>
      <w:r w:rsidRPr="008D3EF0">
        <w:rPr>
          <w:rFonts w:ascii="Arial" w:hAnsi="Arial" w:cs="Arial"/>
          <w:sz w:val="24"/>
          <w:szCs w:val="24"/>
        </w:rPr>
        <w:t xml:space="preserve">           </w:t>
      </w:r>
      <w:r w:rsidR="00CC198D" w:rsidRPr="00022200">
        <w:rPr>
          <w:rFonts w:ascii="Arial" w:hAnsi="Arial" w:cs="Arial"/>
          <w:b/>
          <w:noProof/>
          <w:sz w:val="24"/>
          <w:szCs w:val="24"/>
        </w:rPr>
        <w:drawing>
          <wp:inline distT="0" distB="0" distL="0" distR="0" wp14:anchorId="0FFBE856" wp14:editId="01810E4F">
            <wp:extent cx="6147303" cy="23895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3192" cy="2403455"/>
                    </a:xfrm>
                    <a:prstGeom prst="rect">
                      <a:avLst/>
                    </a:prstGeom>
                  </pic:spPr>
                </pic:pic>
              </a:graphicData>
            </a:graphic>
          </wp:inline>
        </w:drawing>
      </w:r>
    </w:p>
    <w:p w14:paraId="03EDE448" w14:textId="77777777" w:rsidR="00C20359" w:rsidRPr="008D3EF0" w:rsidRDefault="00C20359" w:rsidP="00C20359">
      <w:pPr>
        <w:jc w:val="both"/>
        <w:rPr>
          <w:rFonts w:ascii="Arial" w:hAnsi="Arial" w:cs="Arial"/>
        </w:rPr>
      </w:pPr>
    </w:p>
    <w:p w14:paraId="550FDEEF" w14:textId="77777777" w:rsidR="003D0A41" w:rsidRDefault="001A6EB9" w:rsidP="003D0A41">
      <w:pPr>
        <w:pStyle w:val="Paragraphedeliste"/>
        <w:numPr>
          <w:ilvl w:val="0"/>
          <w:numId w:val="19"/>
        </w:numPr>
        <w:spacing w:after="200" w:line="360" w:lineRule="auto"/>
        <w:ind w:left="720"/>
        <w:contextualSpacing/>
        <w:rPr>
          <w:rFonts w:ascii="Arial" w:hAnsi="Arial" w:cs="Arial"/>
          <w:b/>
          <w:color w:val="ED7D31" w:themeColor="accent2"/>
          <w:sz w:val="28"/>
          <w:szCs w:val="28"/>
        </w:rPr>
      </w:pPr>
      <w:r w:rsidRPr="00BB5498">
        <w:rPr>
          <w:rFonts w:ascii="Arial" w:hAnsi="Arial" w:cs="Arial"/>
          <w:b/>
          <w:color w:val="ED7D31" w:themeColor="accent2"/>
          <w:sz w:val="28"/>
          <w:szCs w:val="28"/>
        </w:rPr>
        <w:t xml:space="preserve">Les engagements du </w:t>
      </w:r>
      <w:r w:rsidR="00BB5498">
        <w:rPr>
          <w:rFonts w:ascii="Arial" w:hAnsi="Arial" w:cs="Arial"/>
          <w:b/>
          <w:color w:val="ED7D31" w:themeColor="accent2"/>
          <w:sz w:val="28"/>
          <w:szCs w:val="28"/>
        </w:rPr>
        <w:t>fournisseur</w:t>
      </w:r>
    </w:p>
    <w:p w14:paraId="3087957D" w14:textId="3D67E02C" w:rsidR="001A6EB9" w:rsidRPr="003D0A41" w:rsidRDefault="001A6EB9" w:rsidP="003D0A41">
      <w:pPr>
        <w:spacing w:after="200" w:line="360" w:lineRule="auto"/>
        <w:contextualSpacing/>
        <w:rPr>
          <w:rFonts w:ascii="Arial" w:hAnsi="Arial" w:cs="Arial"/>
          <w:b/>
          <w:color w:val="ED7D31" w:themeColor="accent2"/>
          <w:sz w:val="28"/>
          <w:szCs w:val="28"/>
        </w:rPr>
      </w:pPr>
      <w:r w:rsidRPr="003D0A41">
        <w:rPr>
          <w:rFonts w:ascii="Arial" w:hAnsi="Arial" w:cs="Arial"/>
        </w:rPr>
        <w:t xml:space="preserve">Dans le cadre de la réalisation de cette consultation, les fournisseurs dont les offres seront retenues s’engagent à : </w:t>
      </w:r>
    </w:p>
    <w:p w14:paraId="06FC7225"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 xml:space="preserve">Garantir la confidentialité des informations fournies par la Fondation Orange Guinée ; </w:t>
      </w:r>
    </w:p>
    <w:p w14:paraId="1DB3AD7D"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 xml:space="preserve">Fournir un retro planning de livraison du matériel et de son installation </w:t>
      </w:r>
    </w:p>
    <w:p w14:paraId="11136928"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 xml:space="preserve">Assurer l’installation (prise en </w:t>
      </w:r>
      <w:proofErr w:type="gramStart"/>
      <w:r w:rsidRPr="003D0A41">
        <w:rPr>
          <w:rFonts w:ascii="Arial" w:hAnsi="Arial" w:cs="Arial"/>
          <w:sz w:val="22"/>
          <w:szCs w:val="22"/>
        </w:rPr>
        <w:t>main)dans</w:t>
      </w:r>
      <w:proofErr w:type="gramEnd"/>
      <w:r w:rsidRPr="003D0A41">
        <w:rPr>
          <w:rFonts w:ascii="Arial" w:hAnsi="Arial" w:cs="Arial"/>
          <w:sz w:val="22"/>
          <w:szCs w:val="22"/>
        </w:rPr>
        <w:t xml:space="preserve"> les 3 salles désignées à cet effet du matériel  soit donc la configuration et Installation des serveurs, des Accessoires de connexion (câbles, connecteurs RJ45 multiprises Rack Tests) ; la prise en mains et la formation des gestionnaires de la salle.</w:t>
      </w:r>
    </w:p>
    <w:p w14:paraId="30B5E7B8"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Garantir pour chaque ordinateur l’installation de Microsoft 365 éducation (licence groupée)</w:t>
      </w:r>
    </w:p>
    <w:p w14:paraId="4D873C8F"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Fournir une garantie sur le matériel </w:t>
      </w:r>
    </w:p>
    <w:p w14:paraId="582B1510" w14:textId="77777777" w:rsidR="003D0A41" w:rsidRPr="003D0A41" w:rsidRDefault="003D0A41" w:rsidP="003D0A41">
      <w:pPr>
        <w:pStyle w:val="Corpsdetexte"/>
        <w:numPr>
          <w:ilvl w:val="0"/>
          <w:numId w:val="25"/>
        </w:numPr>
        <w:spacing w:before="100" w:beforeAutospacing="1" w:after="100" w:afterAutospacing="1"/>
        <w:rPr>
          <w:rFonts w:ascii="Arial" w:hAnsi="Arial" w:cs="Arial"/>
          <w:sz w:val="22"/>
          <w:szCs w:val="22"/>
        </w:rPr>
      </w:pPr>
      <w:r w:rsidRPr="003D0A41">
        <w:rPr>
          <w:rFonts w:ascii="Arial" w:hAnsi="Arial" w:cs="Arial"/>
          <w:sz w:val="22"/>
          <w:szCs w:val="22"/>
        </w:rPr>
        <w:t>La Fondation Orange Guinée disposera d’un délai d’une semaine pour valider les propositions</w:t>
      </w:r>
    </w:p>
    <w:p w14:paraId="18D522C0" w14:textId="7EA3F611" w:rsidR="001A6EB9" w:rsidRPr="00BB5498" w:rsidRDefault="001A6EB9" w:rsidP="00BB5498">
      <w:pPr>
        <w:pStyle w:val="Titre2"/>
      </w:pPr>
      <w:r w:rsidRPr="00BB5498">
        <w:t xml:space="preserve">X- Fiscalité applicable </w:t>
      </w:r>
    </w:p>
    <w:p w14:paraId="5945899A" w14:textId="77777777" w:rsidR="003D0A41" w:rsidRPr="003D0A41" w:rsidRDefault="003D0A41" w:rsidP="003D0A41">
      <w:pPr>
        <w:autoSpaceDE w:val="0"/>
        <w:autoSpaceDN w:val="0"/>
        <w:spacing w:before="120"/>
        <w:jc w:val="both"/>
        <w:rPr>
          <w:rFonts w:ascii="Arial" w:hAnsi="Arial" w:cs="Arial"/>
        </w:rPr>
      </w:pPr>
      <w:r w:rsidRPr="003D0A41">
        <w:rPr>
          <w:rFonts w:ascii="Arial" w:hAnsi="Arial" w:cs="Arial"/>
        </w:rPr>
        <w:t>Les montants payés en contrepartie des prestations fournies s’entendent toutes taxes comprises et seront soumis à la fiscalité applicable aussi bien dans le pays du prestataire qu’en Guinée.</w:t>
      </w:r>
    </w:p>
    <w:p w14:paraId="5BBCBE19" w14:textId="77777777" w:rsidR="003D0A41" w:rsidRPr="003D0A41" w:rsidRDefault="003D0A41" w:rsidP="003D0A41">
      <w:pPr>
        <w:autoSpaceDE w:val="0"/>
        <w:autoSpaceDN w:val="0"/>
        <w:spacing w:before="120"/>
        <w:jc w:val="both"/>
        <w:rPr>
          <w:rFonts w:ascii="Arial" w:hAnsi="Arial" w:cs="Arial"/>
        </w:rPr>
      </w:pPr>
      <w:r w:rsidRPr="003D0A41">
        <w:rPr>
          <w:rFonts w:ascii="Arial" w:hAnsi="Arial" w:cs="Arial"/>
        </w:rPr>
        <w:t xml:space="preserve">Concernant la fiscalité applicable en Guinée, les montants payés en rémunération des prestations fournies seront soumis à la retenue sur les revenus de source guinéenne perçus par des prestataires étrangers. </w:t>
      </w:r>
      <w:r w:rsidRPr="003D0A41">
        <w:rPr>
          <w:rFonts w:ascii="Arial" w:hAnsi="Arial" w:cs="Arial"/>
          <w:b/>
        </w:rPr>
        <w:t>Le taux de cette retenue est de 15% et elle est à la charge du prestataire.</w:t>
      </w:r>
      <w:r w:rsidRPr="003D0A41">
        <w:rPr>
          <w:rFonts w:ascii="Arial" w:hAnsi="Arial" w:cs="Arial"/>
        </w:rPr>
        <w:t xml:space="preserve"> </w:t>
      </w:r>
    </w:p>
    <w:p w14:paraId="72D5A729" w14:textId="77777777" w:rsidR="003D0A41" w:rsidRPr="003D0A41" w:rsidRDefault="003D0A41" w:rsidP="003D0A41">
      <w:pPr>
        <w:spacing w:after="200"/>
        <w:jc w:val="both"/>
        <w:rPr>
          <w:rFonts w:ascii="Arial" w:hAnsi="Arial" w:cs="Arial"/>
        </w:rPr>
      </w:pPr>
      <w:r w:rsidRPr="003D0A41">
        <w:rPr>
          <w:rFonts w:ascii="Arial" w:hAnsi="Arial" w:cs="Arial"/>
        </w:rPr>
        <w:t>NB : Les achats de matériels et équipements ne sont pas soumis à cette taxe.</w:t>
      </w:r>
    </w:p>
    <w:p w14:paraId="3B9E6EDB" w14:textId="77777777" w:rsidR="00EB4F96" w:rsidRPr="00131C0D" w:rsidRDefault="00EB4F96" w:rsidP="00EB4F96">
      <w:pPr>
        <w:rPr>
          <w:rFonts w:ascii="Arial" w:hAnsi="Arial" w:cs="Arial"/>
        </w:rPr>
      </w:pPr>
    </w:p>
    <w:sectPr w:rsidR="00EB4F96" w:rsidRPr="00131C0D">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F6694" w14:textId="77777777" w:rsidR="00C33916" w:rsidRDefault="00C33916" w:rsidP="00470097">
      <w:r>
        <w:separator/>
      </w:r>
    </w:p>
  </w:endnote>
  <w:endnote w:type="continuationSeparator" w:id="0">
    <w:p w14:paraId="1D6EBA84" w14:textId="77777777" w:rsidR="00C33916" w:rsidRDefault="00C33916" w:rsidP="0047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2CDE7" w14:textId="77777777" w:rsidR="00C33916" w:rsidRDefault="00C33916" w:rsidP="00470097">
      <w:r>
        <w:separator/>
      </w:r>
    </w:p>
  </w:footnote>
  <w:footnote w:type="continuationSeparator" w:id="0">
    <w:p w14:paraId="1B28A547" w14:textId="77777777" w:rsidR="00C33916" w:rsidRDefault="00C33916" w:rsidP="00470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42DD" w14:textId="77777777" w:rsidR="00470097" w:rsidRDefault="00470097">
    <w:pPr>
      <w:pStyle w:val="En-tte"/>
    </w:pPr>
    <w:r w:rsidRPr="00C926AF">
      <w:rPr>
        <w:rFonts w:ascii="Arial" w:hAnsi="Arial" w:cs="Arial"/>
        <w:b/>
        <w:noProof/>
        <w:color w:val="ED7D31" w:themeColor="accent2"/>
        <w:lang w:eastAsia="fr-FR"/>
      </w:rPr>
      <w:drawing>
        <wp:inline distT="0" distB="0" distL="0" distR="0" wp14:anchorId="401406DA" wp14:editId="1D1FC092">
          <wp:extent cx="977101" cy="286912"/>
          <wp:effectExtent l="0" t="0" r="127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7101" cy="286912"/>
                  </a:xfrm>
                  <a:prstGeom prst="rect">
                    <a:avLst/>
                  </a:prstGeom>
                </pic:spPr>
              </pic:pic>
            </a:graphicData>
          </a:graphic>
        </wp:inline>
      </w:drawing>
    </w:r>
  </w:p>
  <w:p w14:paraId="7723C90F" w14:textId="77777777" w:rsidR="00470097" w:rsidRDefault="004700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5pt;height:7.15pt" o:bullet="t">
        <v:imagedata r:id="rId1" o:title="mso4AC9"/>
      </v:shape>
    </w:pict>
  </w:numPicBullet>
  <w:abstractNum w:abstractNumId="0" w15:restartNumberingAfterBreak="0">
    <w:nsid w:val="00F85EAF"/>
    <w:multiLevelType w:val="hybridMultilevel"/>
    <w:tmpl w:val="3DAEB9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16794D"/>
    <w:multiLevelType w:val="hybridMultilevel"/>
    <w:tmpl w:val="FE3E44C2"/>
    <w:lvl w:ilvl="0" w:tplc="100E290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BE8745E"/>
    <w:multiLevelType w:val="hybridMultilevel"/>
    <w:tmpl w:val="144E486C"/>
    <w:lvl w:ilvl="0" w:tplc="B17ED288">
      <w:start w:val="1"/>
      <w:numFmt w:val="bullet"/>
      <w:lvlText w:val=""/>
      <w:lvlJc w:val="left"/>
      <w:pPr>
        <w:ind w:left="720" w:hanging="360"/>
      </w:pPr>
      <w:rPr>
        <w:rFonts w:ascii="Symbol" w:hAnsi="Symbol" w:hint="default"/>
      </w:rPr>
    </w:lvl>
    <w:lvl w:ilvl="1" w:tplc="23D888F6">
      <w:start w:val="1"/>
      <w:numFmt w:val="bullet"/>
      <w:lvlText w:val="o"/>
      <w:lvlJc w:val="left"/>
      <w:pPr>
        <w:ind w:left="1440" w:hanging="360"/>
      </w:pPr>
      <w:rPr>
        <w:rFonts w:ascii="Courier New" w:hAnsi="Courier New" w:hint="default"/>
      </w:rPr>
    </w:lvl>
    <w:lvl w:ilvl="2" w:tplc="D6088366">
      <w:start w:val="1"/>
      <w:numFmt w:val="bullet"/>
      <w:lvlText w:val=""/>
      <w:lvlJc w:val="left"/>
      <w:pPr>
        <w:ind w:left="2160" w:hanging="360"/>
      </w:pPr>
      <w:rPr>
        <w:rFonts w:ascii="Wingdings" w:hAnsi="Wingdings" w:hint="default"/>
      </w:rPr>
    </w:lvl>
    <w:lvl w:ilvl="3" w:tplc="5CDE18C2">
      <w:start w:val="1"/>
      <w:numFmt w:val="bullet"/>
      <w:lvlText w:val=""/>
      <w:lvlJc w:val="left"/>
      <w:pPr>
        <w:ind w:left="2880" w:hanging="360"/>
      </w:pPr>
      <w:rPr>
        <w:rFonts w:ascii="Symbol" w:hAnsi="Symbol" w:hint="default"/>
      </w:rPr>
    </w:lvl>
    <w:lvl w:ilvl="4" w:tplc="1416E8D6">
      <w:start w:val="1"/>
      <w:numFmt w:val="bullet"/>
      <w:lvlText w:val="o"/>
      <w:lvlJc w:val="left"/>
      <w:pPr>
        <w:ind w:left="3600" w:hanging="360"/>
      </w:pPr>
      <w:rPr>
        <w:rFonts w:ascii="Courier New" w:hAnsi="Courier New" w:hint="default"/>
      </w:rPr>
    </w:lvl>
    <w:lvl w:ilvl="5" w:tplc="0486EDB8">
      <w:start w:val="1"/>
      <w:numFmt w:val="bullet"/>
      <w:lvlText w:val=""/>
      <w:lvlJc w:val="left"/>
      <w:pPr>
        <w:ind w:left="4320" w:hanging="360"/>
      </w:pPr>
      <w:rPr>
        <w:rFonts w:ascii="Wingdings" w:hAnsi="Wingdings" w:hint="default"/>
      </w:rPr>
    </w:lvl>
    <w:lvl w:ilvl="6" w:tplc="33D02188">
      <w:start w:val="1"/>
      <w:numFmt w:val="bullet"/>
      <w:lvlText w:val=""/>
      <w:lvlJc w:val="left"/>
      <w:pPr>
        <w:ind w:left="5040" w:hanging="360"/>
      </w:pPr>
      <w:rPr>
        <w:rFonts w:ascii="Symbol" w:hAnsi="Symbol" w:hint="default"/>
      </w:rPr>
    </w:lvl>
    <w:lvl w:ilvl="7" w:tplc="E86ABD14">
      <w:start w:val="1"/>
      <w:numFmt w:val="bullet"/>
      <w:lvlText w:val="o"/>
      <w:lvlJc w:val="left"/>
      <w:pPr>
        <w:ind w:left="5760" w:hanging="360"/>
      </w:pPr>
      <w:rPr>
        <w:rFonts w:ascii="Courier New" w:hAnsi="Courier New" w:hint="default"/>
      </w:rPr>
    </w:lvl>
    <w:lvl w:ilvl="8" w:tplc="28A0F684">
      <w:start w:val="1"/>
      <w:numFmt w:val="bullet"/>
      <w:lvlText w:val=""/>
      <w:lvlJc w:val="left"/>
      <w:pPr>
        <w:ind w:left="6480" w:hanging="360"/>
      </w:pPr>
      <w:rPr>
        <w:rFonts w:ascii="Wingdings" w:hAnsi="Wingdings" w:hint="default"/>
      </w:rPr>
    </w:lvl>
  </w:abstractNum>
  <w:abstractNum w:abstractNumId="3" w15:restartNumberingAfterBreak="0">
    <w:nsid w:val="1810625D"/>
    <w:multiLevelType w:val="hybridMultilevel"/>
    <w:tmpl w:val="4294987C"/>
    <w:lvl w:ilvl="0" w:tplc="D0421A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2E5043"/>
    <w:multiLevelType w:val="hybridMultilevel"/>
    <w:tmpl w:val="ABDA4236"/>
    <w:lvl w:ilvl="0" w:tplc="7CA8A4CA">
      <w:start w:val="1"/>
      <w:numFmt w:val="bullet"/>
      <w:lvlText w:val=""/>
      <w:lvlJc w:val="left"/>
      <w:pPr>
        <w:ind w:left="720" w:hanging="360"/>
      </w:pPr>
      <w:rPr>
        <w:rFonts w:ascii="Symbol" w:hAnsi="Symbol" w:hint="default"/>
      </w:rPr>
    </w:lvl>
    <w:lvl w:ilvl="1" w:tplc="6A826772">
      <w:start w:val="1"/>
      <w:numFmt w:val="bullet"/>
      <w:lvlText w:val="o"/>
      <w:lvlJc w:val="left"/>
      <w:pPr>
        <w:ind w:left="1440" w:hanging="360"/>
      </w:pPr>
      <w:rPr>
        <w:rFonts w:ascii="Courier New" w:hAnsi="Courier New" w:hint="default"/>
      </w:rPr>
    </w:lvl>
    <w:lvl w:ilvl="2" w:tplc="EF96E0BC">
      <w:start w:val="1"/>
      <w:numFmt w:val="bullet"/>
      <w:lvlText w:val=""/>
      <w:lvlJc w:val="left"/>
      <w:pPr>
        <w:ind w:left="2160" w:hanging="360"/>
      </w:pPr>
      <w:rPr>
        <w:rFonts w:ascii="Wingdings" w:hAnsi="Wingdings" w:hint="default"/>
      </w:rPr>
    </w:lvl>
    <w:lvl w:ilvl="3" w:tplc="4866F65C">
      <w:start w:val="1"/>
      <w:numFmt w:val="bullet"/>
      <w:lvlText w:val=""/>
      <w:lvlJc w:val="left"/>
      <w:pPr>
        <w:ind w:left="2880" w:hanging="360"/>
      </w:pPr>
      <w:rPr>
        <w:rFonts w:ascii="Symbol" w:hAnsi="Symbol" w:hint="default"/>
      </w:rPr>
    </w:lvl>
    <w:lvl w:ilvl="4" w:tplc="E85A4F20">
      <w:start w:val="1"/>
      <w:numFmt w:val="bullet"/>
      <w:lvlText w:val="o"/>
      <w:lvlJc w:val="left"/>
      <w:pPr>
        <w:ind w:left="3600" w:hanging="360"/>
      </w:pPr>
      <w:rPr>
        <w:rFonts w:ascii="Courier New" w:hAnsi="Courier New" w:hint="default"/>
      </w:rPr>
    </w:lvl>
    <w:lvl w:ilvl="5" w:tplc="0D420AF0">
      <w:start w:val="1"/>
      <w:numFmt w:val="bullet"/>
      <w:lvlText w:val=""/>
      <w:lvlJc w:val="left"/>
      <w:pPr>
        <w:ind w:left="4320" w:hanging="360"/>
      </w:pPr>
      <w:rPr>
        <w:rFonts w:ascii="Wingdings" w:hAnsi="Wingdings" w:hint="default"/>
      </w:rPr>
    </w:lvl>
    <w:lvl w:ilvl="6" w:tplc="EC3A2726">
      <w:start w:val="1"/>
      <w:numFmt w:val="bullet"/>
      <w:lvlText w:val=""/>
      <w:lvlJc w:val="left"/>
      <w:pPr>
        <w:ind w:left="5040" w:hanging="360"/>
      </w:pPr>
      <w:rPr>
        <w:rFonts w:ascii="Symbol" w:hAnsi="Symbol" w:hint="default"/>
      </w:rPr>
    </w:lvl>
    <w:lvl w:ilvl="7" w:tplc="2A7C1DEA">
      <w:start w:val="1"/>
      <w:numFmt w:val="bullet"/>
      <w:lvlText w:val="o"/>
      <w:lvlJc w:val="left"/>
      <w:pPr>
        <w:ind w:left="5760" w:hanging="360"/>
      </w:pPr>
      <w:rPr>
        <w:rFonts w:ascii="Courier New" w:hAnsi="Courier New" w:hint="default"/>
      </w:rPr>
    </w:lvl>
    <w:lvl w:ilvl="8" w:tplc="046AB8BC">
      <w:start w:val="1"/>
      <w:numFmt w:val="bullet"/>
      <w:lvlText w:val=""/>
      <w:lvlJc w:val="left"/>
      <w:pPr>
        <w:ind w:left="6480" w:hanging="360"/>
      </w:pPr>
      <w:rPr>
        <w:rFonts w:ascii="Wingdings" w:hAnsi="Wingdings" w:hint="default"/>
      </w:rPr>
    </w:lvl>
  </w:abstractNum>
  <w:abstractNum w:abstractNumId="5" w15:restartNumberingAfterBreak="0">
    <w:nsid w:val="20785B92"/>
    <w:multiLevelType w:val="hybridMultilevel"/>
    <w:tmpl w:val="83E422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CE766C"/>
    <w:multiLevelType w:val="hybridMultilevel"/>
    <w:tmpl w:val="C248E6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E0003B"/>
    <w:multiLevelType w:val="hybridMultilevel"/>
    <w:tmpl w:val="38824074"/>
    <w:lvl w:ilvl="0" w:tplc="1EE459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93722B"/>
    <w:multiLevelType w:val="hybridMultilevel"/>
    <w:tmpl w:val="4F307C9A"/>
    <w:lvl w:ilvl="0" w:tplc="AAE0CAAA">
      <w:start w:val="1"/>
      <w:numFmt w:val="decimal"/>
      <w:lvlText w:val="%1."/>
      <w:lvlJc w:val="left"/>
      <w:pPr>
        <w:ind w:left="720" w:hanging="360"/>
      </w:pPr>
      <w:rPr>
        <w:rFonts w:eastAsiaTheme="minorHAnsi"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1E267C"/>
    <w:multiLevelType w:val="hybridMultilevel"/>
    <w:tmpl w:val="3CEC7E0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1B201A"/>
    <w:multiLevelType w:val="hybridMultilevel"/>
    <w:tmpl w:val="8D58D0BA"/>
    <w:lvl w:ilvl="0" w:tplc="E660B55C">
      <w:start w:val="1"/>
      <w:numFmt w:val="bullet"/>
      <w:lvlText w:val=""/>
      <w:lvlJc w:val="left"/>
      <w:pPr>
        <w:ind w:left="720" w:hanging="360"/>
      </w:pPr>
      <w:rPr>
        <w:rFonts w:ascii="Symbol" w:hAnsi="Symbol" w:hint="default"/>
      </w:rPr>
    </w:lvl>
    <w:lvl w:ilvl="1" w:tplc="0AAE15E4">
      <w:start w:val="1"/>
      <w:numFmt w:val="bullet"/>
      <w:lvlText w:val="o"/>
      <w:lvlJc w:val="left"/>
      <w:pPr>
        <w:ind w:left="1440" w:hanging="360"/>
      </w:pPr>
      <w:rPr>
        <w:rFonts w:ascii="Courier New" w:hAnsi="Courier New" w:hint="default"/>
      </w:rPr>
    </w:lvl>
    <w:lvl w:ilvl="2" w:tplc="28DCEAC4">
      <w:start w:val="1"/>
      <w:numFmt w:val="bullet"/>
      <w:lvlText w:val=""/>
      <w:lvlJc w:val="left"/>
      <w:pPr>
        <w:ind w:left="2160" w:hanging="360"/>
      </w:pPr>
      <w:rPr>
        <w:rFonts w:ascii="Wingdings" w:hAnsi="Wingdings" w:hint="default"/>
      </w:rPr>
    </w:lvl>
    <w:lvl w:ilvl="3" w:tplc="0D94270E">
      <w:start w:val="1"/>
      <w:numFmt w:val="bullet"/>
      <w:lvlText w:val=""/>
      <w:lvlJc w:val="left"/>
      <w:pPr>
        <w:ind w:left="2880" w:hanging="360"/>
      </w:pPr>
      <w:rPr>
        <w:rFonts w:ascii="Symbol" w:hAnsi="Symbol" w:hint="default"/>
      </w:rPr>
    </w:lvl>
    <w:lvl w:ilvl="4" w:tplc="CA0820D6">
      <w:start w:val="1"/>
      <w:numFmt w:val="bullet"/>
      <w:lvlText w:val="o"/>
      <w:lvlJc w:val="left"/>
      <w:pPr>
        <w:ind w:left="3600" w:hanging="360"/>
      </w:pPr>
      <w:rPr>
        <w:rFonts w:ascii="Courier New" w:hAnsi="Courier New" w:hint="default"/>
      </w:rPr>
    </w:lvl>
    <w:lvl w:ilvl="5" w:tplc="188E5AB4">
      <w:start w:val="1"/>
      <w:numFmt w:val="bullet"/>
      <w:lvlText w:val=""/>
      <w:lvlJc w:val="left"/>
      <w:pPr>
        <w:ind w:left="4320" w:hanging="360"/>
      </w:pPr>
      <w:rPr>
        <w:rFonts w:ascii="Wingdings" w:hAnsi="Wingdings" w:hint="default"/>
      </w:rPr>
    </w:lvl>
    <w:lvl w:ilvl="6" w:tplc="0D8E51FC">
      <w:start w:val="1"/>
      <w:numFmt w:val="bullet"/>
      <w:lvlText w:val=""/>
      <w:lvlJc w:val="left"/>
      <w:pPr>
        <w:ind w:left="5040" w:hanging="360"/>
      </w:pPr>
      <w:rPr>
        <w:rFonts w:ascii="Symbol" w:hAnsi="Symbol" w:hint="default"/>
      </w:rPr>
    </w:lvl>
    <w:lvl w:ilvl="7" w:tplc="8DC8CFB0">
      <w:start w:val="1"/>
      <w:numFmt w:val="bullet"/>
      <w:lvlText w:val="o"/>
      <w:lvlJc w:val="left"/>
      <w:pPr>
        <w:ind w:left="5760" w:hanging="360"/>
      </w:pPr>
      <w:rPr>
        <w:rFonts w:ascii="Courier New" w:hAnsi="Courier New" w:hint="default"/>
      </w:rPr>
    </w:lvl>
    <w:lvl w:ilvl="8" w:tplc="46CC78CE">
      <w:start w:val="1"/>
      <w:numFmt w:val="bullet"/>
      <w:lvlText w:val=""/>
      <w:lvlJc w:val="left"/>
      <w:pPr>
        <w:ind w:left="6480" w:hanging="360"/>
      </w:pPr>
      <w:rPr>
        <w:rFonts w:ascii="Wingdings" w:hAnsi="Wingdings" w:hint="default"/>
      </w:rPr>
    </w:lvl>
  </w:abstractNum>
  <w:abstractNum w:abstractNumId="11" w15:restartNumberingAfterBreak="0">
    <w:nsid w:val="36790020"/>
    <w:multiLevelType w:val="hybridMultilevel"/>
    <w:tmpl w:val="FF8071A8"/>
    <w:lvl w:ilvl="0" w:tplc="9BA6A91A">
      <w:start w:val="2"/>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F4229B"/>
    <w:multiLevelType w:val="hybridMultilevel"/>
    <w:tmpl w:val="C8D8A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2A2522"/>
    <w:multiLevelType w:val="hybridMultilevel"/>
    <w:tmpl w:val="E0968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492DC7"/>
    <w:multiLevelType w:val="hybridMultilevel"/>
    <w:tmpl w:val="89EA4CFE"/>
    <w:lvl w:ilvl="0" w:tplc="7682EA7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FEE5DB1"/>
    <w:multiLevelType w:val="hybridMultilevel"/>
    <w:tmpl w:val="34E6BFAE"/>
    <w:lvl w:ilvl="0" w:tplc="040C000D">
      <w:start w:val="1"/>
      <w:numFmt w:val="bullet"/>
      <w:lvlText w:val=""/>
      <w:lvlJc w:val="left"/>
      <w:pPr>
        <w:ind w:left="1530" w:hanging="360"/>
      </w:pPr>
      <w:rPr>
        <w:rFonts w:ascii="Wingdings" w:hAnsi="Wingdings" w:hint="default"/>
      </w:rPr>
    </w:lvl>
    <w:lvl w:ilvl="1" w:tplc="040C0003">
      <w:start w:val="1"/>
      <w:numFmt w:val="bullet"/>
      <w:lvlText w:val="o"/>
      <w:lvlJc w:val="left"/>
      <w:pPr>
        <w:ind w:left="2250" w:hanging="360"/>
      </w:pPr>
      <w:rPr>
        <w:rFonts w:ascii="Courier New" w:hAnsi="Courier New" w:cs="Courier New" w:hint="default"/>
      </w:rPr>
    </w:lvl>
    <w:lvl w:ilvl="2" w:tplc="040C0005">
      <w:start w:val="1"/>
      <w:numFmt w:val="bullet"/>
      <w:lvlText w:val=""/>
      <w:lvlJc w:val="left"/>
      <w:pPr>
        <w:ind w:left="2970" w:hanging="360"/>
      </w:pPr>
      <w:rPr>
        <w:rFonts w:ascii="Wingdings" w:hAnsi="Wingdings" w:hint="default"/>
      </w:rPr>
    </w:lvl>
    <w:lvl w:ilvl="3" w:tplc="040C0001">
      <w:start w:val="1"/>
      <w:numFmt w:val="bullet"/>
      <w:lvlText w:val=""/>
      <w:lvlJc w:val="left"/>
      <w:pPr>
        <w:ind w:left="3690" w:hanging="360"/>
      </w:pPr>
      <w:rPr>
        <w:rFonts w:ascii="Symbol" w:hAnsi="Symbol" w:hint="default"/>
      </w:rPr>
    </w:lvl>
    <w:lvl w:ilvl="4" w:tplc="040C0003">
      <w:start w:val="1"/>
      <w:numFmt w:val="bullet"/>
      <w:lvlText w:val="o"/>
      <w:lvlJc w:val="left"/>
      <w:pPr>
        <w:ind w:left="4410" w:hanging="360"/>
      </w:pPr>
      <w:rPr>
        <w:rFonts w:ascii="Courier New" w:hAnsi="Courier New" w:cs="Courier New" w:hint="default"/>
      </w:rPr>
    </w:lvl>
    <w:lvl w:ilvl="5" w:tplc="040C0005">
      <w:start w:val="1"/>
      <w:numFmt w:val="bullet"/>
      <w:lvlText w:val=""/>
      <w:lvlJc w:val="left"/>
      <w:pPr>
        <w:ind w:left="5130" w:hanging="360"/>
      </w:pPr>
      <w:rPr>
        <w:rFonts w:ascii="Wingdings" w:hAnsi="Wingdings" w:hint="default"/>
      </w:rPr>
    </w:lvl>
    <w:lvl w:ilvl="6" w:tplc="040C0001">
      <w:start w:val="1"/>
      <w:numFmt w:val="bullet"/>
      <w:lvlText w:val=""/>
      <w:lvlJc w:val="left"/>
      <w:pPr>
        <w:ind w:left="5850" w:hanging="360"/>
      </w:pPr>
      <w:rPr>
        <w:rFonts w:ascii="Symbol" w:hAnsi="Symbol" w:hint="default"/>
      </w:rPr>
    </w:lvl>
    <w:lvl w:ilvl="7" w:tplc="040C0003">
      <w:start w:val="1"/>
      <w:numFmt w:val="bullet"/>
      <w:lvlText w:val="o"/>
      <w:lvlJc w:val="left"/>
      <w:pPr>
        <w:ind w:left="6570" w:hanging="360"/>
      </w:pPr>
      <w:rPr>
        <w:rFonts w:ascii="Courier New" w:hAnsi="Courier New" w:cs="Courier New" w:hint="default"/>
      </w:rPr>
    </w:lvl>
    <w:lvl w:ilvl="8" w:tplc="040C0005">
      <w:start w:val="1"/>
      <w:numFmt w:val="bullet"/>
      <w:lvlText w:val=""/>
      <w:lvlJc w:val="left"/>
      <w:pPr>
        <w:ind w:left="7290" w:hanging="360"/>
      </w:pPr>
      <w:rPr>
        <w:rFonts w:ascii="Wingdings" w:hAnsi="Wingdings" w:hint="default"/>
      </w:rPr>
    </w:lvl>
  </w:abstractNum>
  <w:abstractNum w:abstractNumId="16" w15:restartNumberingAfterBreak="0">
    <w:nsid w:val="470548E2"/>
    <w:multiLevelType w:val="hybridMultilevel"/>
    <w:tmpl w:val="72E656C4"/>
    <w:lvl w:ilvl="0" w:tplc="0D04B688">
      <w:start w:val="1"/>
      <w:numFmt w:val="bullet"/>
      <w:lvlText w:val=""/>
      <w:lvlJc w:val="left"/>
      <w:pPr>
        <w:ind w:left="720" w:hanging="360"/>
      </w:pPr>
      <w:rPr>
        <w:rFonts w:ascii="Symbol" w:hAnsi="Symbol" w:hint="default"/>
      </w:rPr>
    </w:lvl>
    <w:lvl w:ilvl="1" w:tplc="342CF796">
      <w:start w:val="1"/>
      <w:numFmt w:val="bullet"/>
      <w:lvlText w:val="o"/>
      <w:lvlJc w:val="left"/>
      <w:pPr>
        <w:ind w:left="1440" w:hanging="360"/>
      </w:pPr>
      <w:rPr>
        <w:rFonts w:ascii="Courier New" w:hAnsi="Courier New" w:hint="default"/>
      </w:rPr>
    </w:lvl>
    <w:lvl w:ilvl="2" w:tplc="CA827E9A">
      <w:start w:val="1"/>
      <w:numFmt w:val="bullet"/>
      <w:lvlText w:val=""/>
      <w:lvlJc w:val="left"/>
      <w:pPr>
        <w:ind w:left="2160" w:hanging="360"/>
      </w:pPr>
      <w:rPr>
        <w:rFonts w:ascii="Wingdings" w:hAnsi="Wingdings" w:hint="default"/>
      </w:rPr>
    </w:lvl>
    <w:lvl w:ilvl="3" w:tplc="3CC25EA2">
      <w:start w:val="1"/>
      <w:numFmt w:val="bullet"/>
      <w:lvlText w:val=""/>
      <w:lvlJc w:val="left"/>
      <w:pPr>
        <w:ind w:left="2880" w:hanging="360"/>
      </w:pPr>
      <w:rPr>
        <w:rFonts w:ascii="Symbol" w:hAnsi="Symbol" w:hint="default"/>
      </w:rPr>
    </w:lvl>
    <w:lvl w:ilvl="4" w:tplc="D8B41646">
      <w:start w:val="1"/>
      <w:numFmt w:val="bullet"/>
      <w:lvlText w:val="o"/>
      <w:lvlJc w:val="left"/>
      <w:pPr>
        <w:ind w:left="3600" w:hanging="360"/>
      </w:pPr>
      <w:rPr>
        <w:rFonts w:ascii="Courier New" w:hAnsi="Courier New" w:hint="default"/>
      </w:rPr>
    </w:lvl>
    <w:lvl w:ilvl="5" w:tplc="E33C14E0">
      <w:start w:val="1"/>
      <w:numFmt w:val="bullet"/>
      <w:lvlText w:val=""/>
      <w:lvlJc w:val="left"/>
      <w:pPr>
        <w:ind w:left="4320" w:hanging="360"/>
      </w:pPr>
      <w:rPr>
        <w:rFonts w:ascii="Wingdings" w:hAnsi="Wingdings" w:hint="default"/>
      </w:rPr>
    </w:lvl>
    <w:lvl w:ilvl="6" w:tplc="2DBE224C">
      <w:start w:val="1"/>
      <w:numFmt w:val="bullet"/>
      <w:lvlText w:val=""/>
      <w:lvlJc w:val="left"/>
      <w:pPr>
        <w:ind w:left="5040" w:hanging="360"/>
      </w:pPr>
      <w:rPr>
        <w:rFonts w:ascii="Symbol" w:hAnsi="Symbol" w:hint="default"/>
      </w:rPr>
    </w:lvl>
    <w:lvl w:ilvl="7" w:tplc="0B643AB2">
      <w:start w:val="1"/>
      <w:numFmt w:val="bullet"/>
      <w:lvlText w:val="o"/>
      <w:lvlJc w:val="left"/>
      <w:pPr>
        <w:ind w:left="5760" w:hanging="360"/>
      </w:pPr>
      <w:rPr>
        <w:rFonts w:ascii="Courier New" w:hAnsi="Courier New" w:hint="default"/>
      </w:rPr>
    </w:lvl>
    <w:lvl w:ilvl="8" w:tplc="4DF4E256">
      <w:start w:val="1"/>
      <w:numFmt w:val="bullet"/>
      <w:lvlText w:val=""/>
      <w:lvlJc w:val="left"/>
      <w:pPr>
        <w:ind w:left="6480" w:hanging="360"/>
      </w:pPr>
      <w:rPr>
        <w:rFonts w:ascii="Wingdings" w:hAnsi="Wingdings" w:hint="default"/>
      </w:rPr>
    </w:lvl>
  </w:abstractNum>
  <w:abstractNum w:abstractNumId="17" w15:restartNumberingAfterBreak="0">
    <w:nsid w:val="504645F4"/>
    <w:multiLevelType w:val="hybridMultilevel"/>
    <w:tmpl w:val="C52A873A"/>
    <w:lvl w:ilvl="0" w:tplc="28349AE6">
      <w:start w:val="1"/>
      <w:numFmt w:val="bullet"/>
      <w:lvlText w:val=""/>
      <w:lvlJc w:val="left"/>
      <w:pPr>
        <w:ind w:left="720" w:hanging="360"/>
      </w:pPr>
      <w:rPr>
        <w:rFonts w:ascii="Symbol" w:hAnsi="Symbol" w:hint="default"/>
      </w:rPr>
    </w:lvl>
    <w:lvl w:ilvl="1" w:tplc="E0F80630">
      <w:start w:val="1"/>
      <w:numFmt w:val="bullet"/>
      <w:lvlText w:val="o"/>
      <w:lvlJc w:val="left"/>
      <w:pPr>
        <w:ind w:left="1440" w:hanging="360"/>
      </w:pPr>
      <w:rPr>
        <w:rFonts w:ascii="Courier New" w:hAnsi="Courier New" w:hint="default"/>
      </w:rPr>
    </w:lvl>
    <w:lvl w:ilvl="2" w:tplc="9CA2635E">
      <w:start w:val="1"/>
      <w:numFmt w:val="bullet"/>
      <w:lvlText w:val=""/>
      <w:lvlJc w:val="left"/>
      <w:pPr>
        <w:ind w:left="2160" w:hanging="360"/>
      </w:pPr>
      <w:rPr>
        <w:rFonts w:ascii="Wingdings" w:hAnsi="Wingdings" w:hint="default"/>
      </w:rPr>
    </w:lvl>
    <w:lvl w:ilvl="3" w:tplc="97400232">
      <w:start w:val="1"/>
      <w:numFmt w:val="bullet"/>
      <w:lvlText w:val=""/>
      <w:lvlJc w:val="left"/>
      <w:pPr>
        <w:ind w:left="2880" w:hanging="360"/>
      </w:pPr>
      <w:rPr>
        <w:rFonts w:ascii="Symbol" w:hAnsi="Symbol" w:hint="default"/>
      </w:rPr>
    </w:lvl>
    <w:lvl w:ilvl="4" w:tplc="734231F6">
      <w:start w:val="1"/>
      <w:numFmt w:val="bullet"/>
      <w:lvlText w:val="o"/>
      <w:lvlJc w:val="left"/>
      <w:pPr>
        <w:ind w:left="3600" w:hanging="360"/>
      </w:pPr>
      <w:rPr>
        <w:rFonts w:ascii="Courier New" w:hAnsi="Courier New" w:hint="default"/>
      </w:rPr>
    </w:lvl>
    <w:lvl w:ilvl="5" w:tplc="2DBE5038">
      <w:start w:val="1"/>
      <w:numFmt w:val="bullet"/>
      <w:lvlText w:val=""/>
      <w:lvlJc w:val="left"/>
      <w:pPr>
        <w:ind w:left="4320" w:hanging="360"/>
      </w:pPr>
      <w:rPr>
        <w:rFonts w:ascii="Wingdings" w:hAnsi="Wingdings" w:hint="default"/>
      </w:rPr>
    </w:lvl>
    <w:lvl w:ilvl="6" w:tplc="F11ED4C4">
      <w:start w:val="1"/>
      <w:numFmt w:val="bullet"/>
      <w:lvlText w:val=""/>
      <w:lvlJc w:val="left"/>
      <w:pPr>
        <w:ind w:left="5040" w:hanging="360"/>
      </w:pPr>
      <w:rPr>
        <w:rFonts w:ascii="Symbol" w:hAnsi="Symbol" w:hint="default"/>
      </w:rPr>
    </w:lvl>
    <w:lvl w:ilvl="7" w:tplc="09207A80">
      <w:start w:val="1"/>
      <w:numFmt w:val="bullet"/>
      <w:lvlText w:val="o"/>
      <w:lvlJc w:val="left"/>
      <w:pPr>
        <w:ind w:left="5760" w:hanging="360"/>
      </w:pPr>
      <w:rPr>
        <w:rFonts w:ascii="Courier New" w:hAnsi="Courier New" w:hint="default"/>
      </w:rPr>
    </w:lvl>
    <w:lvl w:ilvl="8" w:tplc="18945E0E">
      <w:start w:val="1"/>
      <w:numFmt w:val="bullet"/>
      <w:lvlText w:val=""/>
      <w:lvlJc w:val="left"/>
      <w:pPr>
        <w:ind w:left="6480" w:hanging="360"/>
      </w:pPr>
      <w:rPr>
        <w:rFonts w:ascii="Wingdings" w:hAnsi="Wingdings" w:hint="default"/>
      </w:rPr>
    </w:lvl>
  </w:abstractNum>
  <w:abstractNum w:abstractNumId="18" w15:restartNumberingAfterBreak="0">
    <w:nsid w:val="505873D8"/>
    <w:multiLevelType w:val="hybridMultilevel"/>
    <w:tmpl w:val="E1B433B6"/>
    <w:lvl w:ilvl="0" w:tplc="D7964E36">
      <w:start w:val="74"/>
      <w:numFmt w:val="bullet"/>
      <w:lvlText w:val="-"/>
      <w:lvlJc w:val="left"/>
      <w:pPr>
        <w:ind w:left="720" w:hanging="360"/>
      </w:pPr>
      <w:rPr>
        <w:rFonts w:ascii="Helvetica" w:eastAsiaTheme="minorHAnsi"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187504"/>
    <w:multiLevelType w:val="hybridMultilevel"/>
    <w:tmpl w:val="DC3EC0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4D1AA7"/>
    <w:multiLevelType w:val="hybridMultilevel"/>
    <w:tmpl w:val="83A256FA"/>
    <w:lvl w:ilvl="0" w:tplc="317A6CF4">
      <w:start w:val="4"/>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F43EBE"/>
    <w:multiLevelType w:val="hybridMultilevel"/>
    <w:tmpl w:val="87C03206"/>
    <w:lvl w:ilvl="0" w:tplc="0662562E">
      <w:start w:val="3"/>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333FB9"/>
    <w:multiLevelType w:val="hybridMultilevel"/>
    <w:tmpl w:val="32680D6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574324"/>
    <w:multiLevelType w:val="hybridMultilevel"/>
    <w:tmpl w:val="22E0478A"/>
    <w:lvl w:ilvl="0" w:tplc="01AA39B0">
      <w:start w:val="1"/>
      <w:numFmt w:val="bullet"/>
      <w:lvlText w:val=""/>
      <w:lvlJc w:val="left"/>
      <w:pPr>
        <w:ind w:left="720" w:hanging="360"/>
      </w:pPr>
      <w:rPr>
        <w:rFonts w:ascii="Symbol" w:hAnsi="Symbol" w:hint="default"/>
      </w:rPr>
    </w:lvl>
    <w:lvl w:ilvl="1" w:tplc="7B32CE28">
      <w:start w:val="1"/>
      <w:numFmt w:val="bullet"/>
      <w:lvlText w:val="o"/>
      <w:lvlJc w:val="left"/>
      <w:pPr>
        <w:ind w:left="1440" w:hanging="360"/>
      </w:pPr>
      <w:rPr>
        <w:rFonts w:ascii="Courier New" w:hAnsi="Courier New" w:hint="default"/>
      </w:rPr>
    </w:lvl>
    <w:lvl w:ilvl="2" w:tplc="54E65CBE">
      <w:start w:val="1"/>
      <w:numFmt w:val="bullet"/>
      <w:lvlText w:val=""/>
      <w:lvlJc w:val="left"/>
      <w:pPr>
        <w:ind w:left="2160" w:hanging="360"/>
      </w:pPr>
      <w:rPr>
        <w:rFonts w:ascii="Wingdings" w:hAnsi="Wingdings" w:hint="default"/>
      </w:rPr>
    </w:lvl>
    <w:lvl w:ilvl="3" w:tplc="3E304A5A">
      <w:start w:val="1"/>
      <w:numFmt w:val="bullet"/>
      <w:lvlText w:val=""/>
      <w:lvlJc w:val="left"/>
      <w:pPr>
        <w:ind w:left="2880" w:hanging="360"/>
      </w:pPr>
      <w:rPr>
        <w:rFonts w:ascii="Symbol" w:hAnsi="Symbol" w:hint="default"/>
      </w:rPr>
    </w:lvl>
    <w:lvl w:ilvl="4" w:tplc="EBB41B24">
      <w:start w:val="1"/>
      <w:numFmt w:val="bullet"/>
      <w:lvlText w:val="o"/>
      <w:lvlJc w:val="left"/>
      <w:pPr>
        <w:ind w:left="3600" w:hanging="360"/>
      </w:pPr>
      <w:rPr>
        <w:rFonts w:ascii="Courier New" w:hAnsi="Courier New" w:hint="default"/>
      </w:rPr>
    </w:lvl>
    <w:lvl w:ilvl="5" w:tplc="BEB6EB26">
      <w:start w:val="1"/>
      <w:numFmt w:val="bullet"/>
      <w:lvlText w:val=""/>
      <w:lvlJc w:val="left"/>
      <w:pPr>
        <w:ind w:left="4320" w:hanging="360"/>
      </w:pPr>
      <w:rPr>
        <w:rFonts w:ascii="Wingdings" w:hAnsi="Wingdings" w:hint="default"/>
      </w:rPr>
    </w:lvl>
    <w:lvl w:ilvl="6" w:tplc="A57E7D3E">
      <w:start w:val="1"/>
      <w:numFmt w:val="bullet"/>
      <w:lvlText w:val=""/>
      <w:lvlJc w:val="left"/>
      <w:pPr>
        <w:ind w:left="5040" w:hanging="360"/>
      </w:pPr>
      <w:rPr>
        <w:rFonts w:ascii="Symbol" w:hAnsi="Symbol" w:hint="default"/>
      </w:rPr>
    </w:lvl>
    <w:lvl w:ilvl="7" w:tplc="52BA3016">
      <w:start w:val="1"/>
      <w:numFmt w:val="bullet"/>
      <w:lvlText w:val="o"/>
      <w:lvlJc w:val="left"/>
      <w:pPr>
        <w:ind w:left="5760" w:hanging="360"/>
      </w:pPr>
      <w:rPr>
        <w:rFonts w:ascii="Courier New" w:hAnsi="Courier New" w:hint="default"/>
      </w:rPr>
    </w:lvl>
    <w:lvl w:ilvl="8" w:tplc="478A10BC">
      <w:start w:val="1"/>
      <w:numFmt w:val="bullet"/>
      <w:lvlText w:val=""/>
      <w:lvlJc w:val="left"/>
      <w:pPr>
        <w:ind w:left="6480" w:hanging="360"/>
      </w:pPr>
      <w:rPr>
        <w:rFonts w:ascii="Wingdings" w:hAnsi="Wingdings" w:hint="default"/>
      </w:rPr>
    </w:lvl>
  </w:abstractNum>
  <w:abstractNum w:abstractNumId="24" w15:restartNumberingAfterBreak="0">
    <w:nsid w:val="6FA671E4"/>
    <w:multiLevelType w:val="hybridMultilevel"/>
    <w:tmpl w:val="DB0C0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FC2815"/>
    <w:multiLevelType w:val="hybridMultilevel"/>
    <w:tmpl w:val="CE227EBC"/>
    <w:lvl w:ilvl="0" w:tplc="7A0C91C6">
      <w:start w:val="1"/>
      <w:numFmt w:val="bullet"/>
      <w:lvlText w:val=""/>
      <w:lvlJc w:val="left"/>
      <w:pPr>
        <w:ind w:left="720" w:hanging="360"/>
      </w:pPr>
      <w:rPr>
        <w:rFonts w:ascii="Symbol" w:hAnsi="Symbol" w:hint="default"/>
      </w:rPr>
    </w:lvl>
    <w:lvl w:ilvl="1" w:tplc="BD8E8CB6">
      <w:start w:val="1"/>
      <w:numFmt w:val="bullet"/>
      <w:lvlText w:val="o"/>
      <w:lvlJc w:val="left"/>
      <w:pPr>
        <w:ind w:left="1440" w:hanging="360"/>
      </w:pPr>
      <w:rPr>
        <w:rFonts w:ascii="Courier New" w:hAnsi="Courier New" w:hint="default"/>
      </w:rPr>
    </w:lvl>
    <w:lvl w:ilvl="2" w:tplc="CC7C4EAC">
      <w:start w:val="1"/>
      <w:numFmt w:val="bullet"/>
      <w:lvlText w:val=""/>
      <w:lvlJc w:val="left"/>
      <w:pPr>
        <w:ind w:left="2160" w:hanging="360"/>
      </w:pPr>
      <w:rPr>
        <w:rFonts w:ascii="Wingdings" w:hAnsi="Wingdings" w:hint="default"/>
      </w:rPr>
    </w:lvl>
    <w:lvl w:ilvl="3" w:tplc="B42455D0">
      <w:start w:val="1"/>
      <w:numFmt w:val="bullet"/>
      <w:lvlText w:val=""/>
      <w:lvlJc w:val="left"/>
      <w:pPr>
        <w:ind w:left="2880" w:hanging="360"/>
      </w:pPr>
      <w:rPr>
        <w:rFonts w:ascii="Symbol" w:hAnsi="Symbol" w:hint="default"/>
      </w:rPr>
    </w:lvl>
    <w:lvl w:ilvl="4" w:tplc="9BB018AE">
      <w:start w:val="1"/>
      <w:numFmt w:val="bullet"/>
      <w:lvlText w:val="o"/>
      <w:lvlJc w:val="left"/>
      <w:pPr>
        <w:ind w:left="3600" w:hanging="360"/>
      </w:pPr>
      <w:rPr>
        <w:rFonts w:ascii="Courier New" w:hAnsi="Courier New" w:hint="default"/>
      </w:rPr>
    </w:lvl>
    <w:lvl w:ilvl="5" w:tplc="267CB1E4">
      <w:start w:val="1"/>
      <w:numFmt w:val="bullet"/>
      <w:lvlText w:val=""/>
      <w:lvlJc w:val="left"/>
      <w:pPr>
        <w:ind w:left="4320" w:hanging="360"/>
      </w:pPr>
      <w:rPr>
        <w:rFonts w:ascii="Wingdings" w:hAnsi="Wingdings" w:hint="default"/>
      </w:rPr>
    </w:lvl>
    <w:lvl w:ilvl="6" w:tplc="0F660A8E">
      <w:start w:val="1"/>
      <w:numFmt w:val="bullet"/>
      <w:lvlText w:val=""/>
      <w:lvlJc w:val="left"/>
      <w:pPr>
        <w:ind w:left="5040" w:hanging="360"/>
      </w:pPr>
      <w:rPr>
        <w:rFonts w:ascii="Symbol" w:hAnsi="Symbol" w:hint="default"/>
      </w:rPr>
    </w:lvl>
    <w:lvl w:ilvl="7" w:tplc="5CC8DA70">
      <w:start w:val="1"/>
      <w:numFmt w:val="bullet"/>
      <w:lvlText w:val="o"/>
      <w:lvlJc w:val="left"/>
      <w:pPr>
        <w:ind w:left="5760" w:hanging="360"/>
      </w:pPr>
      <w:rPr>
        <w:rFonts w:ascii="Courier New" w:hAnsi="Courier New" w:hint="default"/>
      </w:rPr>
    </w:lvl>
    <w:lvl w:ilvl="8" w:tplc="7598D2DE">
      <w:start w:val="1"/>
      <w:numFmt w:val="bullet"/>
      <w:lvlText w:val=""/>
      <w:lvlJc w:val="left"/>
      <w:pPr>
        <w:ind w:left="6480" w:hanging="360"/>
      </w:pPr>
      <w:rPr>
        <w:rFonts w:ascii="Wingdings" w:hAnsi="Wingdings" w:hint="default"/>
      </w:rPr>
    </w:lvl>
  </w:abstractNum>
  <w:num w:numId="1" w16cid:durableId="1344939185">
    <w:abstractNumId w:val="14"/>
  </w:num>
  <w:num w:numId="2" w16cid:durableId="1740715884">
    <w:abstractNumId w:val="15"/>
  </w:num>
  <w:num w:numId="3" w16cid:durableId="1190874420">
    <w:abstractNumId w:val="13"/>
  </w:num>
  <w:num w:numId="4" w16cid:durableId="1274241125">
    <w:abstractNumId w:val="5"/>
  </w:num>
  <w:num w:numId="5" w16cid:durableId="1232502757">
    <w:abstractNumId w:val="24"/>
  </w:num>
  <w:num w:numId="6" w16cid:durableId="2065131442">
    <w:abstractNumId w:val="25"/>
  </w:num>
  <w:num w:numId="7" w16cid:durableId="1814979677">
    <w:abstractNumId w:val="11"/>
  </w:num>
  <w:num w:numId="8" w16cid:durableId="918487951">
    <w:abstractNumId w:val="21"/>
  </w:num>
  <w:num w:numId="9" w16cid:durableId="1426271136">
    <w:abstractNumId w:val="16"/>
  </w:num>
  <w:num w:numId="10" w16cid:durableId="1967467593">
    <w:abstractNumId w:val="4"/>
  </w:num>
  <w:num w:numId="11" w16cid:durableId="629475889">
    <w:abstractNumId w:val="17"/>
  </w:num>
  <w:num w:numId="12" w16cid:durableId="957181779">
    <w:abstractNumId w:val="23"/>
  </w:num>
  <w:num w:numId="13" w16cid:durableId="1645508350">
    <w:abstractNumId w:val="22"/>
  </w:num>
  <w:num w:numId="14" w16cid:durableId="1261840034">
    <w:abstractNumId w:val="20"/>
  </w:num>
  <w:num w:numId="15" w16cid:durableId="746270598">
    <w:abstractNumId w:val="2"/>
  </w:num>
  <w:num w:numId="16" w16cid:durableId="1112893984">
    <w:abstractNumId w:val="10"/>
  </w:num>
  <w:num w:numId="17" w16cid:durableId="192154627">
    <w:abstractNumId w:val="8"/>
  </w:num>
  <w:num w:numId="18" w16cid:durableId="399137060">
    <w:abstractNumId w:val="1"/>
  </w:num>
  <w:num w:numId="19" w16cid:durableId="571500615">
    <w:abstractNumId w:val="3"/>
  </w:num>
  <w:num w:numId="20" w16cid:durableId="354811938">
    <w:abstractNumId w:val="12"/>
  </w:num>
  <w:num w:numId="21" w16cid:durableId="991569031">
    <w:abstractNumId w:val="19"/>
  </w:num>
  <w:num w:numId="22" w16cid:durableId="212544776">
    <w:abstractNumId w:val="0"/>
  </w:num>
  <w:num w:numId="23" w16cid:durableId="1036352297">
    <w:abstractNumId w:val="6"/>
  </w:num>
  <w:num w:numId="24" w16cid:durableId="403189707">
    <w:abstractNumId w:val="7"/>
  </w:num>
  <w:num w:numId="25" w16cid:durableId="458838013">
    <w:abstractNumId w:val="9"/>
  </w:num>
  <w:num w:numId="26" w16cid:durableId="6705727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2F"/>
    <w:rsid w:val="00101D83"/>
    <w:rsid w:val="00131C0D"/>
    <w:rsid w:val="001609E0"/>
    <w:rsid w:val="001A6EB9"/>
    <w:rsid w:val="00203B75"/>
    <w:rsid w:val="00233B0F"/>
    <w:rsid w:val="003517CA"/>
    <w:rsid w:val="0038428D"/>
    <w:rsid w:val="003D0A41"/>
    <w:rsid w:val="003E1B1A"/>
    <w:rsid w:val="003E3C14"/>
    <w:rsid w:val="00470097"/>
    <w:rsid w:val="004C1D37"/>
    <w:rsid w:val="00510220"/>
    <w:rsid w:val="00542CD9"/>
    <w:rsid w:val="00576147"/>
    <w:rsid w:val="007D5FA1"/>
    <w:rsid w:val="007D7434"/>
    <w:rsid w:val="00843283"/>
    <w:rsid w:val="008B69A8"/>
    <w:rsid w:val="008D3EF0"/>
    <w:rsid w:val="008E67A0"/>
    <w:rsid w:val="009270DC"/>
    <w:rsid w:val="00966D74"/>
    <w:rsid w:val="00B031B2"/>
    <w:rsid w:val="00B21308"/>
    <w:rsid w:val="00BB5498"/>
    <w:rsid w:val="00BF71E5"/>
    <w:rsid w:val="00C20359"/>
    <w:rsid w:val="00C33916"/>
    <w:rsid w:val="00C544F9"/>
    <w:rsid w:val="00C70784"/>
    <w:rsid w:val="00CB42F4"/>
    <w:rsid w:val="00CC198D"/>
    <w:rsid w:val="00CE5F73"/>
    <w:rsid w:val="00EA662F"/>
    <w:rsid w:val="00EB4F96"/>
    <w:rsid w:val="00F175F3"/>
    <w:rsid w:val="00F620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0777"/>
  <w15:docId w15:val="{46E0804A-2518-8149-AE83-4542A638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62F"/>
    <w:pPr>
      <w:spacing w:after="0" w:line="240" w:lineRule="auto"/>
    </w:pPr>
    <w:rPr>
      <w:rFonts w:ascii="Calibri" w:hAnsi="Calibri" w:cs="Calibri"/>
    </w:rPr>
  </w:style>
  <w:style w:type="paragraph" w:styleId="Titre2">
    <w:name w:val="heading 2"/>
    <w:aliases w:val="Heading"/>
    <w:basedOn w:val="Normal"/>
    <w:next w:val="Normal"/>
    <w:link w:val="Titre2Car"/>
    <w:autoRedefine/>
    <w:qFormat/>
    <w:rsid w:val="00BB5498"/>
    <w:pPr>
      <w:tabs>
        <w:tab w:val="left" w:pos="7740"/>
      </w:tabs>
      <w:spacing w:before="120"/>
      <w:outlineLvl w:val="1"/>
    </w:pPr>
    <w:rPr>
      <w:rFonts w:ascii="Arial" w:eastAsia="Times New Roman" w:hAnsi="Arial" w:cs="Arial"/>
      <w:b/>
      <w:bCs/>
      <w:iCs/>
      <w:color w:val="ED7D31" w:themeColor="accent2"/>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EA662F"/>
    <w:rPr>
      <w:color w:val="0000FF"/>
      <w:u w:val="single"/>
    </w:rPr>
  </w:style>
  <w:style w:type="paragraph" w:styleId="Paragraphedeliste">
    <w:name w:val="List Paragraph"/>
    <w:basedOn w:val="Normal"/>
    <w:link w:val="ParagraphedelisteCar"/>
    <w:uiPriority w:val="34"/>
    <w:qFormat/>
    <w:rsid w:val="00EA662F"/>
    <w:pPr>
      <w:ind w:left="720"/>
    </w:pPr>
  </w:style>
  <w:style w:type="paragraph" w:styleId="En-tte">
    <w:name w:val="header"/>
    <w:basedOn w:val="Normal"/>
    <w:link w:val="En-tteCar"/>
    <w:uiPriority w:val="99"/>
    <w:unhideWhenUsed/>
    <w:rsid w:val="00470097"/>
    <w:pPr>
      <w:tabs>
        <w:tab w:val="center" w:pos="4513"/>
        <w:tab w:val="right" w:pos="9026"/>
      </w:tabs>
    </w:pPr>
  </w:style>
  <w:style w:type="character" w:customStyle="1" w:styleId="En-tteCar">
    <w:name w:val="En-tête Car"/>
    <w:basedOn w:val="Policepardfaut"/>
    <w:link w:val="En-tte"/>
    <w:uiPriority w:val="99"/>
    <w:rsid w:val="00470097"/>
    <w:rPr>
      <w:rFonts w:ascii="Calibri" w:hAnsi="Calibri" w:cs="Calibri"/>
    </w:rPr>
  </w:style>
  <w:style w:type="paragraph" w:styleId="Pieddepage">
    <w:name w:val="footer"/>
    <w:basedOn w:val="Normal"/>
    <w:link w:val="PieddepageCar"/>
    <w:uiPriority w:val="99"/>
    <w:unhideWhenUsed/>
    <w:rsid w:val="00470097"/>
    <w:pPr>
      <w:tabs>
        <w:tab w:val="center" w:pos="4513"/>
        <w:tab w:val="right" w:pos="9026"/>
      </w:tabs>
    </w:pPr>
  </w:style>
  <w:style w:type="character" w:customStyle="1" w:styleId="PieddepageCar">
    <w:name w:val="Pied de page Car"/>
    <w:basedOn w:val="Policepardfaut"/>
    <w:link w:val="Pieddepage"/>
    <w:uiPriority w:val="99"/>
    <w:rsid w:val="00470097"/>
    <w:rPr>
      <w:rFonts w:ascii="Calibri" w:hAnsi="Calibri" w:cs="Calibri"/>
    </w:rPr>
  </w:style>
  <w:style w:type="paragraph" w:styleId="Textedebulles">
    <w:name w:val="Balloon Text"/>
    <w:basedOn w:val="Normal"/>
    <w:link w:val="TextedebullesCar"/>
    <w:uiPriority w:val="99"/>
    <w:semiHidden/>
    <w:unhideWhenUsed/>
    <w:rsid w:val="00EB4F96"/>
    <w:rPr>
      <w:rFonts w:ascii="Tahoma" w:hAnsi="Tahoma" w:cs="Tahoma"/>
      <w:sz w:val="16"/>
      <w:szCs w:val="16"/>
    </w:rPr>
  </w:style>
  <w:style w:type="character" w:customStyle="1" w:styleId="TextedebullesCar">
    <w:name w:val="Texte de bulles Car"/>
    <w:basedOn w:val="Policepardfaut"/>
    <w:link w:val="Textedebulles"/>
    <w:uiPriority w:val="99"/>
    <w:semiHidden/>
    <w:rsid w:val="00EB4F96"/>
    <w:rPr>
      <w:rFonts w:ascii="Tahoma" w:hAnsi="Tahoma" w:cs="Tahoma"/>
      <w:sz w:val="16"/>
      <w:szCs w:val="16"/>
    </w:rPr>
  </w:style>
  <w:style w:type="character" w:customStyle="1" w:styleId="ParagraphedelisteCar">
    <w:name w:val="Paragraphe de liste Car"/>
    <w:link w:val="Paragraphedeliste"/>
    <w:uiPriority w:val="34"/>
    <w:locked/>
    <w:rsid w:val="007D7434"/>
    <w:rPr>
      <w:rFonts w:ascii="Calibri" w:hAnsi="Calibri" w:cs="Calibri"/>
    </w:rPr>
  </w:style>
  <w:style w:type="table" w:styleId="Grilledutableau">
    <w:name w:val="Table Grid"/>
    <w:basedOn w:val="TableauNormal"/>
    <w:uiPriority w:val="59"/>
    <w:rsid w:val="004C1D37"/>
    <w:pPr>
      <w:spacing w:before="100" w:after="0" w:line="240" w:lineRule="auto"/>
    </w:pPr>
    <w:rPr>
      <w:rFonts w:ascii="Arial" w:eastAsia="Times New Roman" w:hAnsi="Arial"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C1D37"/>
    <w:rPr>
      <w:sz w:val="16"/>
      <w:szCs w:val="16"/>
    </w:rPr>
  </w:style>
  <w:style w:type="paragraph" w:styleId="Commentaire">
    <w:name w:val="annotation text"/>
    <w:basedOn w:val="Normal"/>
    <w:link w:val="CommentaireCar"/>
    <w:uiPriority w:val="99"/>
    <w:semiHidden/>
    <w:unhideWhenUsed/>
    <w:rsid w:val="004C1D37"/>
    <w:pPr>
      <w:spacing w:before="100" w:after="200"/>
      <w:jc w:val="both"/>
    </w:pPr>
    <w:rPr>
      <w:rFonts w:asciiTheme="minorHAnsi" w:eastAsiaTheme="minorEastAsia" w:hAnsiTheme="minorHAnsi" w:cstheme="minorBidi"/>
      <w:sz w:val="20"/>
      <w:szCs w:val="20"/>
    </w:rPr>
  </w:style>
  <w:style w:type="character" w:customStyle="1" w:styleId="CommentaireCar">
    <w:name w:val="Commentaire Car"/>
    <w:basedOn w:val="Policepardfaut"/>
    <w:link w:val="Commentaire"/>
    <w:uiPriority w:val="99"/>
    <w:semiHidden/>
    <w:rsid w:val="004C1D37"/>
    <w:rPr>
      <w:rFonts w:eastAsiaTheme="minorEastAsia"/>
      <w:sz w:val="20"/>
      <w:szCs w:val="20"/>
    </w:rPr>
  </w:style>
  <w:style w:type="character" w:customStyle="1" w:styleId="Titre2Car">
    <w:name w:val="Titre 2 Car"/>
    <w:aliases w:val="Heading Car"/>
    <w:basedOn w:val="Policepardfaut"/>
    <w:link w:val="Titre2"/>
    <w:rsid w:val="00BB5498"/>
    <w:rPr>
      <w:rFonts w:ascii="Arial" w:eastAsia="Times New Roman" w:hAnsi="Arial" w:cs="Arial"/>
      <w:b/>
      <w:bCs/>
      <w:iCs/>
      <w:color w:val="ED7D31" w:themeColor="accent2"/>
      <w:sz w:val="28"/>
      <w:szCs w:val="28"/>
      <w:lang w:eastAsia="fr-FR"/>
    </w:rPr>
  </w:style>
  <w:style w:type="paragraph" w:styleId="Corpsdetexte">
    <w:name w:val="Body Text"/>
    <w:basedOn w:val="Normal"/>
    <w:link w:val="CorpsdetexteCar"/>
    <w:rsid w:val="001A6EB9"/>
    <w:pPr>
      <w:jc w:val="both"/>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rsid w:val="001A6EB9"/>
    <w:rPr>
      <w:rFonts w:ascii="Times New Roman" w:eastAsia="Times New Roman" w:hAnsi="Times New Roman" w:cs="Times New Roman"/>
      <w:sz w:val="20"/>
      <w:szCs w:val="20"/>
      <w:lang w:eastAsia="fr-FR"/>
    </w:rPr>
  </w:style>
  <w:style w:type="character" w:styleId="Mentionnonrsolue">
    <w:name w:val="Unresolved Mention"/>
    <w:basedOn w:val="Policepardfaut"/>
    <w:uiPriority w:val="99"/>
    <w:semiHidden/>
    <w:unhideWhenUsed/>
    <w:rsid w:val="00160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28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resconsultations.ogc@orange-sonatel.com" TargetMode="External"/><Relationship Id="rId3" Type="http://schemas.openxmlformats.org/officeDocument/2006/relationships/settings" Target="settings.xml"/><Relationship Id="rId7" Type="http://schemas.openxmlformats.org/officeDocument/2006/relationships/hyperlink" Target="https://we.tl/t-5sp15LLDJ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906</Words>
  <Characters>4984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Lamine KEITA[OGN DCIRE/DCI]</dc:creator>
  <cp:keywords/>
  <dc:description/>
  <cp:lastModifiedBy>Amina AK Nyame</cp:lastModifiedBy>
  <cp:revision>2</cp:revision>
  <dcterms:created xsi:type="dcterms:W3CDTF">2022-10-25T13:07:00Z</dcterms:created>
  <dcterms:modified xsi:type="dcterms:W3CDTF">2022-10-25T13:07:00Z</dcterms:modified>
</cp:coreProperties>
</file>